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B2566" w14:textId="53FF714E" w:rsidR="006B0569" w:rsidRDefault="006B0569" w:rsidP="0065415B">
      <w:pPr>
        <w:jc w:val="center"/>
        <w:rPr>
          <w:b/>
          <w:sz w:val="32"/>
        </w:rPr>
      </w:pPr>
      <w:r w:rsidRPr="00CB53C5">
        <w:rPr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AA8EDD" wp14:editId="4CB564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0270" cy="75057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B051" w14:textId="19F76CC9" w:rsidR="006B0569" w:rsidRDefault="00B91293" w:rsidP="006B0569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 xml:space="preserve">This sample </w:t>
                            </w:r>
                            <w:r w:rsidR="00A81C8A">
                              <w:rPr>
                                <w:sz w:val="24"/>
                              </w:rPr>
                              <w:t>plan</w:t>
                            </w:r>
                            <w:r w:rsidR="006B0569">
                              <w:rPr>
                                <w:sz w:val="24"/>
                              </w:rPr>
                              <w:t xml:space="preserve"> should be customized to f</w:t>
                            </w:r>
                            <w:r w:rsidR="00A81C8A">
                              <w:rPr>
                                <w:sz w:val="24"/>
                              </w:rPr>
                              <w:t>it the needs of your company</w:t>
                            </w:r>
                            <w:r>
                              <w:rPr>
                                <w:sz w:val="24"/>
                              </w:rPr>
                              <w:t xml:space="preserve">.  </w:t>
                            </w:r>
                            <w:r w:rsidRPr="00A81C8A">
                              <w:rPr>
                                <w:sz w:val="24"/>
                              </w:rPr>
                              <w:t>This plan is not meant to be used as-</w:t>
                            </w:r>
                            <w:proofErr w:type="gramStart"/>
                            <w:r w:rsidRPr="00A81C8A">
                              <w:rPr>
                                <w:sz w:val="24"/>
                              </w:rPr>
                              <w:t>is, but</w:t>
                            </w:r>
                            <w:proofErr w:type="gramEnd"/>
                            <w:r w:rsidRPr="00A81C8A">
                              <w:rPr>
                                <w:sz w:val="24"/>
                              </w:rPr>
                              <w:t xml:space="preserve"> should be adjusted to reflect </w:t>
                            </w:r>
                            <w:r w:rsidR="00753516">
                              <w:rPr>
                                <w:sz w:val="24"/>
                              </w:rPr>
                              <w:t>the structure of your place of employment</w:t>
                            </w:r>
                            <w:r w:rsidRPr="00A81C8A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A8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0.1pt;height:5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">
                <v:textbox>
                  <w:txbxContent>
                    <w:p w14:paraId="1323B051" w14:textId="19F76CC9" w:rsidR="006B0569" w:rsidRDefault="00B91293" w:rsidP="006B0569">
                      <w:pPr>
                        <w:jc w:val="center"/>
                      </w:pPr>
                      <w:r>
                        <w:rPr>
                          <w:sz w:val="24"/>
                        </w:rPr>
                        <w:t xml:space="preserve">This sample </w:t>
                      </w:r>
                      <w:r w:rsidR="00A81C8A">
                        <w:rPr>
                          <w:sz w:val="24"/>
                        </w:rPr>
                        <w:t>plan</w:t>
                      </w:r>
                      <w:r w:rsidR="006B0569">
                        <w:rPr>
                          <w:sz w:val="24"/>
                        </w:rPr>
                        <w:t xml:space="preserve"> should be customized to f</w:t>
                      </w:r>
                      <w:r w:rsidR="00A81C8A">
                        <w:rPr>
                          <w:sz w:val="24"/>
                        </w:rPr>
                        <w:t>it the needs of your company</w:t>
                      </w:r>
                      <w:r>
                        <w:rPr>
                          <w:sz w:val="24"/>
                        </w:rPr>
                        <w:t xml:space="preserve">.  </w:t>
                      </w:r>
                      <w:r w:rsidRPr="00A81C8A">
                        <w:rPr>
                          <w:sz w:val="24"/>
                        </w:rPr>
                        <w:t>This plan is not meant to be used as-</w:t>
                      </w:r>
                      <w:proofErr w:type="gramStart"/>
                      <w:r w:rsidRPr="00A81C8A">
                        <w:rPr>
                          <w:sz w:val="24"/>
                        </w:rPr>
                        <w:t>is, but</w:t>
                      </w:r>
                      <w:proofErr w:type="gramEnd"/>
                      <w:r w:rsidRPr="00A81C8A">
                        <w:rPr>
                          <w:sz w:val="24"/>
                        </w:rPr>
                        <w:t xml:space="preserve"> should be adjusted to reflect </w:t>
                      </w:r>
                      <w:r w:rsidR="00753516">
                        <w:rPr>
                          <w:sz w:val="24"/>
                        </w:rPr>
                        <w:t>the structure of your place of employment</w:t>
                      </w:r>
                      <w:r w:rsidRPr="00A81C8A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0CCE1" w14:textId="560A6A24" w:rsidR="00907C03" w:rsidRDefault="00753516" w:rsidP="0065415B">
      <w:pPr>
        <w:jc w:val="center"/>
        <w:rPr>
          <w:b/>
          <w:sz w:val="32"/>
        </w:rPr>
      </w:pPr>
      <w:r>
        <w:rPr>
          <w:b/>
          <w:sz w:val="32"/>
        </w:rPr>
        <w:t>COMPETENCY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1C8A" w14:paraId="6F21E6F2" w14:textId="77777777" w:rsidTr="00A45676">
        <w:tc>
          <w:tcPr>
            <w:tcW w:w="4675" w:type="dxa"/>
          </w:tcPr>
          <w:p w14:paraId="2D5D3BE5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Da</w:t>
            </w:r>
            <w:r>
              <w:rPr>
                <w:b/>
                <w:sz w:val="24"/>
              </w:rPr>
              <w:t xml:space="preserve">te of Issue: </w:t>
            </w:r>
            <w:r w:rsidRPr="0065415B">
              <w:rPr>
                <w:sz w:val="24"/>
              </w:rPr>
              <w:t>choose issue date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75" w:type="dxa"/>
          </w:tcPr>
          <w:p w14:paraId="6CCF7E01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Review Date: </w:t>
            </w:r>
            <w:r w:rsidRPr="0065415B">
              <w:rPr>
                <w:sz w:val="24"/>
              </w:rPr>
              <w:t>choose date for review</w:t>
            </w:r>
          </w:p>
        </w:tc>
      </w:tr>
      <w:tr w:rsidR="00A81C8A" w14:paraId="52D28319" w14:textId="77777777" w:rsidTr="00A45676">
        <w:tc>
          <w:tcPr>
            <w:tcW w:w="4675" w:type="dxa"/>
          </w:tcPr>
          <w:p w14:paraId="02A5B20D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Written </w:t>
            </w:r>
            <w:proofErr w:type="gramStart"/>
            <w:r w:rsidRPr="0065415B"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>y: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65415B">
              <w:rPr>
                <w:sz w:val="24"/>
              </w:rPr>
              <w:t>person(s) who wrote document</w:t>
            </w:r>
          </w:p>
        </w:tc>
        <w:tc>
          <w:tcPr>
            <w:tcW w:w="4675" w:type="dxa"/>
          </w:tcPr>
          <w:p w14:paraId="29AC5200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A81C8A" w14:paraId="3FAB7AB3" w14:textId="77777777" w:rsidTr="00A45676">
        <w:tc>
          <w:tcPr>
            <w:tcW w:w="4675" w:type="dxa"/>
          </w:tcPr>
          <w:p w14:paraId="70FC304B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Revi</w:t>
            </w:r>
            <w:r>
              <w:rPr>
                <w:b/>
                <w:sz w:val="24"/>
              </w:rPr>
              <w:t xml:space="preserve">ewed </w:t>
            </w:r>
            <w:proofErr w:type="gramStart"/>
            <w:r>
              <w:rPr>
                <w:b/>
                <w:sz w:val="24"/>
              </w:rPr>
              <w:t>by: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65415B">
              <w:rPr>
                <w:sz w:val="24"/>
              </w:rPr>
              <w:t>person(s) who reviewed</w:t>
            </w:r>
          </w:p>
        </w:tc>
        <w:tc>
          <w:tcPr>
            <w:tcW w:w="4675" w:type="dxa"/>
          </w:tcPr>
          <w:p w14:paraId="15D5A1C3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A81C8A" w14:paraId="15B9413A" w14:textId="77777777" w:rsidTr="00A45676">
        <w:tc>
          <w:tcPr>
            <w:tcW w:w="4675" w:type="dxa"/>
          </w:tcPr>
          <w:p w14:paraId="308EFC18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Approved </w:t>
            </w:r>
            <w:proofErr w:type="gramStart"/>
            <w:r w:rsidRPr="0065415B">
              <w:rPr>
                <w:b/>
                <w:sz w:val="24"/>
              </w:rPr>
              <w:t>by: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65415B">
              <w:rPr>
                <w:sz w:val="24"/>
              </w:rPr>
              <w:t>person responsible for process</w:t>
            </w:r>
          </w:p>
        </w:tc>
        <w:tc>
          <w:tcPr>
            <w:tcW w:w="4675" w:type="dxa"/>
          </w:tcPr>
          <w:p w14:paraId="786A011A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</w:tbl>
    <w:p w14:paraId="2E10C807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703"/>
        <w:gridCol w:w="4675"/>
      </w:tblGrid>
      <w:tr w:rsidR="00753516" w14:paraId="7A07A564" w14:textId="77777777" w:rsidTr="0017258B">
        <w:tc>
          <w:tcPr>
            <w:tcW w:w="9350" w:type="dxa"/>
            <w:gridSpan w:val="3"/>
            <w:shd w:val="clear" w:color="auto" w:fill="D0CECE" w:themeFill="background2" w:themeFillShade="E6"/>
          </w:tcPr>
          <w:p w14:paraId="298BFA22" w14:textId="76A3F1B0" w:rsidR="00753516" w:rsidRDefault="00753516" w:rsidP="0017258B">
            <w:pPr>
              <w:rPr>
                <w:b/>
                <w:sz w:val="24"/>
              </w:rPr>
            </w:pPr>
            <w:bookmarkStart w:id="0" w:name="_Hlk19445219"/>
            <w:r>
              <w:rPr>
                <w:b/>
                <w:sz w:val="24"/>
              </w:rPr>
              <w:t>PURPOSE</w:t>
            </w:r>
          </w:p>
        </w:tc>
      </w:tr>
      <w:tr w:rsidR="00753516" w:rsidRPr="003002D2" w14:paraId="7E7B7516" w14:textId="77777777" w:rsidTr="00E21BF1">
        <w:tc>
          <w:tcPr>
            <w:tcW w:w="9350" w:type="dxa"/>
            <w:gridSpan w:val="3"/>
            <w:vAlign w:val="center"/>
          </w:tcPr>
          <w:p w14:paraId="2C48C35C" w14:textId="5B060D17" w:rsidR="00753516" w:rsidRPr="003002D2" w:rsidRDefault="00753516" w:rsidP="00753516">
            <w:pPr>
              <w:spacing w:before="120" w:after="120"/>
              <w:rPr>
                <w:rFonts w:cstheme="minorHAnsi"/>
                <w:bCs/>
                <w:iCs/>
              </w:rPr>
            </w:pPr>
            <w:r>
              <w:t xml:space="preserve">This procedure establishes requirements with respect to hiring, training, performance management and promotion to ensure that all </w:t>
            </w:r>
            <w:r>
              <w:rPr>
                <w:i/>
                <w:iCs/>
              </w:rPr>
              <w:t xml:space="preserve">Company Name </w:t>
            </w:r>
            <w:r w:rsidR="000E5180">
              <w:t>workers</w:t>
            </w:r>
            <w:r>
              <w:t xml:space="preserve"> are competent from a health and safety perspective. This procedure is further intended to promote a uniform standard of occupational health and safety knowledge amongst </w:t>
            </w:r>
            <w:r w:rsidR="000E5180">
              <w:t>workers</w:t>
            </w:r>
            <w:r w:rsidR="00583B9F">
              <w:t xml:space="preserve"> and </w:t>
            </w:r>
            <w:r>
              <w:t xml:space="preserve">supervisory staff throughout </w:t>
            </w:r>
            <w:r>
              <w:rPr>
                <w:i/>
                <w:iCs/>
              </w:rPr>
              <w:t>Company Name</w:t>
            </w:r>
            <w:r>
              <w:t>.</w:t>
            </w:r>
          </w:p>
        </w:tc>
      </w:tr>
      <w:bookmarkEnd w:id="0"/>
      <w:tr w:rsidR="00583B9F" w14:paraId="550B8E66" w14:textId="77777777" w:rsidTr="0017258B">
        <w:tc>
          <w:tcPr>
            <w:tcW w:w="9350" w:type="dxa"/>
            <w:gridSpan w:val="3"/>
            <w:shd w:val="clear" w:color="auto" w:fill="D0CECE" w:themeFill="background2" w:themeFillShade="E6"/>
          </w:tcPr>
          <w:p w14:paraId="07A4B6F5" w14:textId="01E14BD0" w:rsidR="00583B9F" w:rsidRDefault="00583B9F" w:rsidP="00172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</w:p>
        </w:tc>
      </w:tr>
      <w:tr w:rsidR="00583B9F" w:rsidRPr="003002D2" w14:paraId="622531CF" w14:textId="77777777" w:rsidTr="0017258B">
        <w:tc>
          <w:tcPr>
            <w:tcW w:w="9350" w:type="dxa"/>
            <w:gridSpan w:val="3"/>
            <w:vAlign w:val="center"/>
          </w:tcPr>
          <w:p w14:paraId="3762BE24" w14:textId="5BE3644D" w:rsidR="00583B9F" w:rsidRPr="003002D2" w:rsidRDefault="00583B9F" w:rsidP="00583B9F">
            <w:pPr>
              <w:spacing w:before="120" w:after="120"/>
              <w:rPr>
                <w:rFonts w:cstheme="minorHAnsi"/>
                <w:bCs/>
                <w:iCs/>
              </w:rPr>
            </w:pPr>
            <w:r>
              <w:t xml:space="preserve">This procedure applies to </w:t>
            </w:r>
            <w:r>
              <w:t>all employees, including Senior Management</w:t>
            </w:r>
            <w:r>
              <w:t xml:space="preserve">. These responsibilities reflect the requirements of the Occupational Health and Safety Act (OHSA) and the specific company responsibilities for </w:t>
            </w:r>
            <w:r w:rsidR="000E5180">
              <w:t>workers</w:t>
            </w:r>
            <w:r>
              <w:t xml:space="preserve"> and </w:t>
            </w:r>
            <w:r w:rsidR="000E5180">
              <w:t>s</w:t>
            </w:r>
            <w:r>
              <w:t>upervisors.</w:t>
            </w:r>
          </w:p>
        </w:tc>
      </w:tr>
      <w:tr w:rsidR="002D5077" w14:paraId="4EE64F64" w14:textId="77777777" w:rsidTr="0017258B">
        <w:tc>
          <w:tcPr>
            <w:tcW w:w="9350" w:type="dxa"/>
            <w:gridSpan w:val="3"/>
            <w:shd w:val="clear" w:color="auto" w:fill="D0CECE" w:themeFill="background2" w:themeFillShade="E6"/>
          </w:tcPr>
          <w:p w14:paraId="35F33934" w14:textId="372F51DD" w:rsidR="002D5077" w:rsidRDefault="002D5077" w:rsidP="00172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RELATED DOCUMENTATION</w:t>
            </w:r>
          </w:p>
        </w:tc>
      </w:tr>
      <w:tr w:rsidR="002D5077" w:rsidRPr="003002D2" w14:paraId="007FFACA" w14:textId="77777777" w:rsidTr="0017258B">
        <w:tc>
          <w:tcPr>
            <w:tcW w:w="9350" w:type="dxa"/>
            <w:gridSpan w:val="3"/>
            <w:vAlign w:val="center"/>
          </w:tcPr>
          <w:p w14:paraId="58DB5EF6" w14:textId="77777777" w:rsidR="002D5077" w:rsidRDefault="002D5077" w:rsidP="0017258B">
            <w:pPr>
              <w:spacing w:before="120" w:after="120"/>
              <w:rPr>
                <w:b/>
              </w:rPr>
            </w:pPr>
            <w:r>
              <w:rPr>
                <w:b/>
              </w:rPr>
              <w:t>Internal</w:t>
            </w:r>
          </w:p>
          <w:p w14:paraId="16B79D35" w14:textId="77777777" w:rsidR="006531F5" w:rsidRDefault="00695284" w:rsidP="006531F5">
            <w:pPr>
              <w:spacing w:before="120" w:after="100" w:afterAutospacing="1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Health and Safety Responsibilities Procedure</w:t>
            </w:r>
            <w:r>
              <w:rPr>
                <w:rFonts w:cstheme="minorHAnsi"/>
                <w:bCs/>
                <w:iCs/>
              </w:rPr>
              <w:br/>
              <w:t>Health and Safety Training</w:t>
            </w:r>
            <w:r w:rsidR="006531F5">
              <w:rPr>
                <w:rFonts w:cstheme="minorHAnsi"/>
                <w:bCs/>
                <w:iCs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cstheme="minorHAnsi"/>
                <w:bCs/>
                <w:iCs/>
              </w:rPr>
              <w:t>Legal and Other Requirement</w:t>
            </w:r>
            <w:r w:rsidR="006531F5">
              <w:rPr>
                <w:rFonts w:cstheme="minorHAnsi"/>
                <w:bCs/>
                <w:iCs/>
              </w:rPr>
              <w:t xml:space="preserve">                                                                                                                                   Health and Safety Accountabilities</w:t>
            </w:r>
          </w:p>
          <w:p w14:paraId="65AA2935" w14:textId="77777777" w:rsidR="006531F5" w:rsidRPr="006531F5" w:rsidRDefault="006531F5" w:rsidP="006531F5">
            <w:pPr>
              <w:spacing w:before="120" w:after="100" w:afterAutospacing="1"/>
              <w:rPr>
                <w:rFonts w:cstheme="minorHAnsi"/>
                <w:b/>
                <w:bCs/>
                <w:iCs/>
              </w:rPr>
            </w:pPr>
            <w:r w:rsidRPr="006531F5">
              <w:rPr>
                <w:rFonts w:cstheme="minorHAnsi"/>
                <w:b/>
                <w:bCs/>
                <w:iCs/>
              </w:rPr>
              <w:t>External</w:t>
            </w:r>
          </w:p>
          <w:p w14:paraId="74807E73" w14:textId="23287F93" w:rsidR="00914A02" w:rsidRPr="006531F5" w:rsidRDefault="006531F5" w:rsidP="006531F5">
            <w:pPr>
              <w:spacing w:before="120" w:after="100" w:afterAutospacing="1"/>
              <w:rPr>
                <w:rFonts w:cstheme="minorHAnsi"/>
                <w:bCs/>
                <w:i/>
                <w:iCs/>
              </w:rPr>
            </w:pPr>
            <w:r w:rsidRPr="006531F5">
              <w:rPr>
                <w:rFonts w:cstheme="minorHAnsi"/>
                <w:bCs/>
                <w:i/>
                <w:iCs/>
              </w:rPr>
              <w:t xml:space="preserve">Occupational Health and Safety Act </w:t>
            </w:r>
            <w:r>
              <w:rPr>
                <w:rFonts w:cstheme="minorHAnsi"/>
                <w:bCs/>
                <w:i/>
                <w:iCs/>
              </w:rPr>
              <w:t>(OHSA)</w:t>
            </w:r>
          </w:p>
        </w:tc>
      </w:tr>
      <w:tr w:rsidR="0065415B" w14:paraId="0777CC1E" w14:textId="77777777" w:rsidTr="0065415B">
        <w:tc>
          <w:tcPr>
            <w:tcW w:w="9350" w:type="dxa"/>
            <w:gridSpan w:val="3"/>
            <w:shd w:val="clear" w:color="auto" w:fill="D0CECE" w:themeFill="background2" w:themeFillShade="E6"/>
          </w:tcPr>
          <w:p w14:paraId="7D141BB4" w14:textId="216EBD9B" w:rsidR="0065415B" w:rsidRDefault="00622538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DEFINITIONS</w:t>
            </w:r>
          </w:p>
        </w:tc>
      </w:tr>
      <w:tr w:rsidR="00A25A3A" w14:paraId="4CDECE13" w14:textId="77777777" w:rsidTr="007A355E">
        <w:tc>
          <w:tcPr>
            <w:tcW w:w="2972" w:type="dxa"/>
            <w:vAlign w:val="center"/>
          </w:tcPr>
          <w:p w14:paraId="4DAF2FF8" w14:textId="5FB32613" w:rsidR="00A25A3A" w:rsidRDefault="00A25A3A" w:rsidP="003002D2">
            <w:pPr>
              <w:widowControl w:val="0"/>
              <w:spacing w:before="120" w:after="120"/>
              <w:ind w:left="29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Competent Person</w:t>
            </w:r>
          </w:p>
        </w:tc>
        <w:tc>
          <w:tcPr>
            <w:tcW w:w="6378" w:type="dxa"/>
            <w:gridSpan w:val="2"/>
            <w:vAlign w:val="center"/>
          </w:tcPr>
          <w:p w14:paraId="72B6B7F2" w14:textId="77777777" w:rsidR="00A25A3A" w:rsidRPr="00A25A3A" w:rsidRDefault="00A25A3A" w:rsidP="00A25A3A">
            <w:pPr>
              <w:spacing w:before="120" w:after="120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As per the OHSA, </w:t>
            </w:r>
            <w:r w:rsidRPr="00A25A3A">
              <w:rPr>
                <w:rFonts w:cstheme="minorHAnsi"/>
                <w:bCs/>
                <w:iCs/>
              </w:rPr>
              <w:t>means a person who,</w:t>
            </w:r>
          </w:p>
          <w:p w14:paraId="66BBA796" w14:textId="68BFA26F" w:rsidR="00A25A3A" w:rsidRPr="00A25A3A" w:rsidRDefault="00A25A3A" w:rsidP="00A25A3A">
            <w:pPr>
              <w:spacing w:before="120" w:after="120"/>
              <w:rPr>
                <w:rFonts w:cstheme="minorHAnsi"/>
                <w:bCs/>
                <w:iCs/>
              </w:rPr>
            </w:pPr>
            <w:r w:rsidRPr="00A25A3A">
              <w:rPr>
                <w:rFonts w:cstheme="minorHAnsi"/>
                <w:bCs/>
                <w:iCs/>
              </w:rPr>
              <w:t>(a) is qualified because of knowledge, training and experience to organize the work and its performance</w:t>
            </w:r>
            <w:r w:rsidR="00D7637D">
              <w:rPr>
                <w:rFonts w:cstheme="minorHAnsi"/>
                <w:bCs/>
                <w:iCs/>
              </w:rPr>
              <w:t>;</w:t>
            </w:r>
          </w:p>
          <w:p w14:paraId="48191C41" w14:textId="722C36C6" w:rsidR="00A25A3A" w:rsidRPr="00A25A3A" w:rsidRDefault="00A25A3A" w:rsidP="00A25A3A">
            <w:pPr>
              <w:spacing w:before="120" w:after="120"/>
              <w:rPr>
                <w:rFonts w:cstheme="minorHAnsi"/>
                <w:bCs/>
                <w:iCs/>
              </w:rPr>
            </w:pPr>
            <w:r w:rsidRPr="00A25A3A">
              <w:rPr>
                <w:rFonts w:cstheme="minorHAnsi"/>
                <w:bCs/>
                <w:iCs/>
              </w:rPr>
              <w:t xml:space="preserve">(b) is familiar with </w:t>
            </w:r>
            <w:r w:rsidR="00D7637D">
              <w:rPr>
                <w:rFonts w:cstheme="minorHAnsi"/>
                <w:bCs/>
                <w:iCs/>
              </w:rPr>
              <w:t>the OHSA</w:t>
            </w:r>
            <w:r w:rsidRPr="00A25A3A">
              <w:rPr>
                <w:rFonts w:cstheme="minorHAnsi"/>
                <w:bCs/>
                <w:iCs/>
              </w:rPr>
              <w:t xml:space="preserve"> and the regulations that apply to the work</w:t>
            </w:r>
            <w:r w:rsidR="00D7637D">
              <w:rPr>
                <w:rFonts w:cstheme="minorHAnsi"/>
                <w:bCs/>
                <w:iCs/>
              </w:rPr>
              <w:t>;</w:t>
            </w:r>
            <w:r w:rsidRPr="00A25A3A">
              <w:rPr>
                <w:rFonts w:cstheme="minorHAnsi"/>
                <w:bCs/>
                <w:iCs/>
              </w:rPr>
              <w:t xml:space="preserve"> and</w:t>
            </w:r>
            <w:r w:rsidR="00D7637D">
              <w:rPr>
                <w:rFonts w:cstheme="minorHAnsi"/>
                <w:bCs/>
                <w:iCs/>
              </w:rPr>
              <w:t>,</w:t>
            </w:r>
          </w:p>
          <w:p w14:paraId="54D00F10" w14:textId="5E9E6349" w:rsidR="00A25A3A" w:rsidRDefault="00A25A3A" w:rsidP="00A25A3A">
            <w:pPr>
              <w:spacing w:before="120" w:after="120"/>
              <w:rPr>
                <w:rFonts w:cstheme="minorHAnsi"/>
                <w:bCs/>
                <w:iCs/>
              </w:rPr>
            </w:pPr>
            <w:r w:rsidRPr="00A25A3A">
              <w:rPr>
                <w:rFonts w:cstheme="minorHAnsi"/>
                <w:bCs/>
                <w:iCs/>
              </w:rPr>
              <w:t>(c) has knowledge of any potential or actual danger to health or safety in the workplace</w:t>
            </w:r>
            <w:r w:rsidR="00B928C8">
              <w:rPr>
                <w:rFonts w:cstheme="minorHAnsi"/>
                <w:bCs/>
                <w:iCs/>
              </w:rPr>
              <w:t>.</w:t>
            </w:r>
          </w:p>
        </w:tc>
      </w:tr>
      <w:tr w:rsidR="003002D2" w14:paraId="37E91302" w14:textId="77777777" w:rsidTr="007A355E">
        <w:tc>
          <w:tcPr>
            <w:tcW w:w="2972" w:type="dxa"/>
            <w:vAlign w:val="center"/>
          </w:tcPr>
          <w:p w14:paraId="6D5CE63A" w14:textId="7AB7F997" w:rsidR="003002D2" w:rsidRPr="003002D2" w:rsidRDefault="00914A02" w:rsidP="003002D2">
            <w:pPr>
              <w:widowControl w:val="0"/>
              <w:spacing w:before="120" w:after="120"/>
              <w:ind w:left="29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lastRenderedPageBreak/>
              <w:t>OHSA</w:t>
            </w:r>
          </w:p>
        </w:tc>
        <w:tc>
          <w:tcPr>
            <w:tcW w:w="6378" w:type="dxa"/>
            <w:gridSpan w:val="2"/>
            <w:vAlign w:val="center"/>
          </w:tcPr>
          <w:p w14:paraId="1FF93EC0" w14:textId="759730A6" w:rsidR="003002D2" w:rsidRPr="003002D2" w:rsidRDefault="00914A02" w:rsidP="003002D2">
            <w:pPr>
              <w:spacing w:before="120" w:after="120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Occupational Health and Safety Act</w:t>
            </w:r>
          </w:p>
        </w:tc>
      </w:tr>
      <w:tr w:rsidR="00622538" w14:paraId="2ED2609D" w14:textId="77777777" w:rsidTr="007A355E">
        <w:tc>
          <w:tcPr>
            <w:tcW w:w="2972" w:type="dxa"/>
            <w:vAlign w:val="center"/>
          </w:tcPr>
          <w:p w14:paraId="3DB65B29" w14:textId="2DEED00D" w:rsidR="00622538" w:rsidRPr="00914A02" w:rsidRDefault="00914A02" w:rsidP="00914A02">
            <w:pPr>
              <w:spacing w:before="120" w:after="120"/>
              <w:rPr>
                <w:rFonts w:cstheme="minorHAnsi"/>
                <w:bCs/>
                <w:iCs/>
              </w:rPr>
            </w:pPr>
            <w:r w:rsidRPr="00914A02">
              <w:rPr>
                <w:rFonts w:cstheme="minorHAnsi"/>
                <w:bCs/>
                <w:iCs/>
              </w:rPr>
              <w:t>Supervisor</w:t>
            </w:r>
          </w:p>
        </w:tc>
        <w:tc>
          <w:tcPr>
            <w:tcW w:w="6378" w:type="dxa"/>
            <w:gridSpan w:val="2"/>
            <w:vAlign w:val="center"/>
          </w:tcPr>
          <w:p w14:paraId="443E8DCA" w14:textId="24FB0A6E" w:rsidR="00622538" w:rsidRPr="00914A02" w:rsidRDefault="00914A02" w:rsidP="00914A02">
            <w:pPr>
              <w:spacing w:before="120" w:after="120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As per the OHSA, m</w:t>
            </w:r>
            <w:r w:rsidRPr="00914A02">
              <w:rPr>
                <w:rFonts w:cstheme="minorHAnsi"/>
                <w:bCs/>
                <w:iCs/>
              </w:rPr>
              <w:t>eans a person who has charge of a workplace or authority over a worker</w:t>
            </w:r>
          </w:p>
        </w:tc>
      </w:tr>
      <w:tr w:rsidR="00622538" w14:paraId="20DC7A33" w14:textId="77777777" w:rsidTr="007A355E">
        <w:tc>
          <w:tcPr>
            <w:tcW w:w="2972" w:type="dxa"/>
            <w:vAlign w:val="center"/>
          </w:tcPr>
          <w:p w14:paraId="6A841CD2" w14:textId="7EC112AC" w:rsidR="00622538" w:rsidRPr="003002D2" w:rsidRDefault="00914A02" w:rsidP="003002D2">
            <w:pPr>
              <w:widowControl w:val="0"/>
              <w:spacing w:before="120" w:after="120"/>
              <w:ind w:left="29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Worker</w:t>
            </w:r>
          </w:p>
        </w:tc>
        <w:tc>
          <w:tcPr>
            <w:tcW w:w="6378" w:type="dxa"/>
            <w:gridSpan w:val="2"/>
            <w:vAlign w:val="center"/>
          </w:tcPr>
          <w:p w14:paraId="695299A0" w14:textId="17FD2428" w:rsidR="007A355E" w:rsidRPr="00914A02" w:rsidRDefault="00914A02" w:rsidP="00914A02">
            <w:pPr>
              <w:spacing w:before="120" w:after="120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As per the OHSA, m</w:t>
            </w:r>
            <w:r w:rsidRPr="00914A02">
              <w:rPr>
                <w:rFonts w:cstheme="minorHAnsi"/>
                <w:bCs/>
                <w:iCs/>
              </w:rPr>
              <w:t>eans a</w:t>
            </w:r>
            <w:r>
              <w:rPr>
                <w:rFonts w:cstheme="minorHAnsi"/>
                <w:bCs/>
                <w:iCs/>
              </w:rPr>
              <w:t xml:space="preserve"> </w:t>
            </w:r>
            <w:r w:rsidRPr="00914A02">
              <w:rPr>
                <w:rFonts w:cstheme="minorHAnsi"/>
                <w:bCs/>
                <w:iCs/>
              </w:rPr>
              <w:t>person who performs work or supplies services for monetary compensation.</w:t>
            </w:r>
          </w:p>
        </w:tc>
      </w:tr>
      <w:tr w:rsidR="000E5180" w14:paraId="3A165164" w14:textId="77777777" w:rsidTr="0017258B">
        <w:tc>
          <w:tcPr>
            <w:tcW w:w="9350" w:type="dxa"/>
            <w:gridSpan w:val="3"/>
            <w:shd w:val="clear" w:color="auto" w:fill="D0CECE" w:themeFill="background2" w:themeFillShade="E6"/>
          </w:tcPr>
          <w:p w14:paraId="6D719963" w14:textId="3A7CDB0F" w:rsidR="000E5180" w:rsidRDefault="000E5180" w:rsidP="00172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ROLES AND RESPONSIBILITIES</w:t>
            </w:r>
          </w:p>
        </w:tc>
      </w:tr>
      <w:tr w:rsidR="000E5180" w:rsidRPr="003002D2" w14:paraId="1C07061F" w14:textId="77777777" w:rsidTr="0017258B">
        <w:tc>
          <w:tcPr>
            <w:tcW w:w="9350" w:type="dxa"/>
            <w:gridSpan w:val="3"/>
            <w:vAlign w:val="center"/>
          </w:tcPr>
          <w:p w14:paraId="753E461D" w14:textId="306DE9BC" w:rsidR="000E5180" w:rsidRPr="000E5180" w:rsidRDefault="000E5180" w:rsidP="000E5180">
            <w:pPr>
              <w:spacing w:before="120" w:after="120"/>
              <w:rPr>
                <w:b/>
              </w:rPr>
            </w:pPr>
            <w:r w:rsidRPr="000E5180">
              <w:rPr>
                <w:b/>
              </w:rPr>
              <w:t xml:space="preserve">Management is responsible to: </w:t>
            </w:r>
          </w:p>
          <w:p w14:paraId="7114C8D5" w14:textId="31559B4D" w:rsidR="000E5180" w:rsidRDefault="000E5180" w:rsidP="000E5180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 xml:space="preserve">Incorporate occupational health &amp; safety training courses into the </w:t>
            </w:r>
            <w:r>
              <w:t xml:space="preserve">worker training and </w:t>
            </w:r>
            <w:r>
              <w:t xml:space="preserve">supervisor’s supervisory training. </w:t>
            </w:r>
          </w:p>
          <w:p w14:paraId="5622F6AB" w14:textId="38542D68" w:rsidR="000E5180" w:rsidRDefault="000E5180" w:rsidP="0082394C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>Establishing a mechanism for documenting and tracking</w:t>
            </w:r>
            <w:r>
              <w:t xml:space="preserve"> worker and</w:t>
            </w:r>
            <w:r>
              <w:t xml:space="preserve"> supervisory occupational health and safety training. </w:t>
            </w:r>
          </w:p>
          <w:p w14:paraId="105ED1FD" w14:textId="5548854F" w:rsidR="0002322D" w:rsidRPr="0082394C" w:rsidRDefault="0002322D" w:rsidP="0082394C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>Orient new workers to health and safety hazards, issues and protective measures, and assign them to a competent supervisor for direction.</w:t>
            </w:r>
          </w:p>
          <w:p w14:paraId="165DF316" w14:textId="2341E2AB" w:rsidR="000E5180" w:rsidRDefault="000E5180" w:rsidP="0082394C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 xml:space="preserve">Orient new supervisory staff to health and safety hazards, issues and protective measures within their area of responsibility in advance of assigning them supervisory responsibilities. </w:t>
            </w:r>
          </w:p>
          <w:p w14:paraId="2D435B39" w14:textId="1FCD62C9" w:rsidR="000E5180" w:rsidRDefault="000E5180" w:rsidP="0082394C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 xml:space="preserve">Ensure that all supervisory staff appointed demonstrate health and safety competency. </w:t>
            </w:r>
          </w:p>
          <w:p w14:paraId="0C0F7772" w14:textId="103BEA5C" w:rsidR="000E5180" w:rsidRDefault="000E5180" w:rsidP="0082394C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 xml:space="preserve">Ensure that all current supervisory staff is competent. </w:t>
            </w:r>
          </w:p>
          <w:p w14:paraId="48660CCE" w14:textId="7267D635" w:rsidR="000E5180" w:rsidRDefault="000E5180" w:rsidP="0082394C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 xml:space="preserve">Include occupational health and safety competency in performance evaluations for those supervisors whose job responsibilities have a significant health and safety component. </w:t>
            </w:r>
          </w:p>
          <w:p w14:paraId="363E3F75" w14:textId="09D0D0B2" w:rsidR="00DE53FB" w:rsidRPr="00DE53FB" w:rsidRDefault="000E5180" w:rsidP="00DE53FB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 xml:space="preserve">Conduct an annual assessment of the occupational health and safety training needs of </w:t>
            </w:r>
            <w:r w:rsidR="00D634A7">
              <w:t xml:space="preserve">workers and </w:t>
            </w:r>
            <w:r>
              <w:t>supervisory staff and providing such ongoing training as may be needed (i.e. to address identified health and safety issues, new legislation, injury trends, etc</w:t>
            </w:r>
            <w:r w:rsidR="00D634A7">
              <w:t>.</w:t>
            </w:r>
            <w:r>
              <w:t xml:space="preserve">) </w:t>
            </w:r>
          </w:p>
          <w:p w14:paraId="609AB72E" w14:textId="7A053E91" w:rsidR="000E5180" w:rsidRPr="00DE53FB" w:rsidRDefault="000E5180" w:rsidP="00DE53FB">
            <w:pPr>
              <w:spacing w:before="120" w:after="120"/>
              <w:rPr>
                <w:b/>
              </w:rPr>
            </w:pPr>
            <w:r w:rsidRPr="00DE53FB">
              <w:rPr>
                <w:b/>
              </w:rPr>
              <w:t xml:space="preserve">Supervisors are responsible to: </w:t>
            </w:r>
          </w:p>
          <w:p w14:paraId="2A7254C0" w14:textId="618D6AF1" w:rsidR="000E5180" w:rsidRDefault="000E5180" w:rsidP="00DE53FB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 xml:space="preserve">Attend required supervisory occupational health and safety competence courses. </w:t>
            </w:r>
          </w:p>
          <w:p w14:paraId="7F2A18F2" w14:textId="1126958F" w:rsidR="000E5180" w:rsidRDefault="000E5180" w:rsidP="00DE53FB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>Ensure they are fully knowledgeable of work-related hazards to which their employees are exposed and controls to protect from these hazards (as covered in worker health and safety training courses</w:t>
            </w:r>
            <w:r w:rsidR="009C51DB">
              <w:t>)</w:t>
            </w:r>
            <w:r>
              <w:t xml:space="preserve">. </w:t>
            </w:r>
          </w:p>
          <w:p w14:paraId="0D0BFBE5" w14:textId="6428E737" w:rsidR="000E5180" w:rsidRDefault="000E5180" w:rsidP="00DE53FB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 xml:space="preserve">Making ongoing efforts to familiarize themselves with legislative health and safety requirements </w:t>
            </w:r>
          </w:p>
          <w:p w14:paraId="1FCB3CF6" w14:textId="46D616B2" w:rsidR="000E5180" w:rsidRDefault="000E5180" w:rsidP="00DE53FB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 xml:space="preserve">Bring forward to senior management their occupational health and safety training needs, on an ongoing basis and during the annual </w:t>
            </w:r>
            <w:proofErr w:type="gramStart"/>
            <w:r>
              <w:t>needs</w:t>
            </w:r>
            <w:proofErr w:type="gramEnd"/>
            <w:r>
              <w:t xml:space="preserve"> assessment </w:t>
            </w:r>
          </w:p>
          <w:p w14:paraId="1F35A795" w14:textId="487DCA5D" w:rsidR="000E5180" w:rsidRDefault="000E5180" w:rsidP="000E5180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 xml:space="preserve">Apply the occupational health and safety knowledge acquired through training and other methods of communication to protect worker health and safety and ensure legislative compliance within their area of responsibility. </w:t>
            </w:r>
          </w:p>
          <w:p w14:paraId="1CC91AFE" w14:textId="563A8FB6" w:rsidR="00504EFB" w:rsidRDefault="00504EFB" w:rsidP="000E5180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>Additional responsibilities are included in Section 27 of the OHSA.</w:t>
            </w:r>
          </w:p>
          <w:p w14:paraId="114E2A06" w14:textId="6D3C54AD" w:rsidR="0044550A" w:rsidRDefault="0044550A" w:rsidP="0044550A">
            <w:pPr>
              <w:spacing w:before="120" w:after="120"/>
              <w:rPr>
                <w:b/>
              </w:rPr>
            </w:pPr>
            <w:r w:rsidRPr="0044550A">
              <w:rPr>
                <w:b/>
              </w:rPr>
              <w:t>Workers responsible to:</w:t>
            </w:r>
          </w:p>
          <w:p w14:paraId="5F21E845" w14:textId="35BA2CEB" w:rsidR="0044550A" w:rsidRDefault="0044550A" w:rsidP="0044550A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 xml:space="preserve">Attend required occupational health and safety courses. </w:t>
            </w:r>
          </w:p>
          <w:p w14:paraId="3E89570D" w14:textId="0E0311A5" w:rsidR="0044550A" w:rsidRPr="00504EFB" w:rsidRDefault="00015881" w:rsidP="0044550A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b/>
              </w:rPr>
            </w:pPr>
            <w:r>
              <w:t xml:space="preserve">Work in accordance with the OHSA.  </w:t>
            </w:r>
          </w:p>
          <w:p w14:paraId="26C89F5D" w14:textId="35AA638E" w:rsidR="00504EFB" w:rsidRDefault="00504EFB" w:rsidP="00504EFB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>Additional responsibilities are included in Section 2</w:t>
            </w:r>
            <w:r>
              <w:t>8</w:t>
            </w:r>
            <w:r>
              <w:t xml:space="preserve"> of the OHSA.</w:t>
            </w:r>
          </w:p>
          <w:p w14:paraId="64B9FEB9" w14:textId="77777777" w:rsidR="00504EFB" w:rsidRPr="00504EFB" w:rsidRDefault="00504EFB" w:rsidP="00504EFB">
            <w:pPr>
              <w:pStyle w:val="ListParagraph"/>
              <w:spacing w:before="120" w:after="120"/>
            </w:pPr>
          </w:p>
          <w:p w14:paraId="686AAF15" w14:textId="77777777" w:rsidR="000E5180" w:rsidRPr="0044550A" w:rsidRDefault="000E5180" w:rsidP="0044550A">
            <w:pPr>
              <w:spacing w:before="120" w:after="120"/>
              <w:rPr>
                <w:b/>
              </w:rPr>
            </w:pPr>
            <w:r w:rsidRPr="0044550A">
              <w:rPr>
                <w:b/>
              </w:rPr>
              <w:lastRenderedPageBreak/>
              <w:t xml:space="preserve">Joint Health &amp; Safety Committee/Worker Health &amp; Safety Representative is responsible to: </w:t>
            </w:r>
          </w:p>
          <w:p w14:paraId="5FCB9C0F" w14:textId="3030E797" w:rsidR="000E5180" w:rsidRDefault="000E5180" w:rsidP="0044550A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 xml:space="preserve">Monitor the level of occupational health and safety supervisory competence achieved. </w:t>
            </w:r>
          </w:p>
          <w:p w14:paraId="053D4EDC" w14:textId="40CEAC03" w:rsidR="000E5180" w:rsidRPr="00015881" w:rsidRDefault="000E5180" w:rsidP="0017258B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 xml:space="preserve">Report any significant compliance concerns, with recommendations to address these concerns, to senior management. </w:t>
            </w:r>
          </w:p>
        </w:tc>
      </w:tr>
      <w:tr w:rsidR="00ED4501" w14:paraId="6AB36DC0" w14:textId="77777777" w:rsidTr="0017258B">
        <w:tc>
          <w:tcPr>
            <w:tcW w:w="9350" w:type="dxa"/>
            <w:gridSpan w:val="3"/>
            <w:shd w:val="clear" w:color="auto" w:fill="D0CECE" w:themeFill="background2" w:themeFillShade="E6"/>
          </w:tcPr>
          <w:p w14:paraId="57DD953F" w14:textId="060761D9" w:rsidR="00ED4501" w:rsidRDefault="00ED4501" w:rsidP="00172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PROCEDURE</w:t>
            </w:r>
          </w:p>
        </w:tc>
      </w:tr>
      <w:tr w:rsidR="00ED4501" w:rsidRPr="003002D2" w14:paraId="39E21742" w14:textId="77777777" w:rsidTr="0017258B">
        <w:tc>
          <w:tcPr>
            <w:tcW w:w="9350" w:type="dxa"/>
            <w:gridSpan w:val="3"/>
            <w:vAlign w:val="center"/>
          </w:tcPr>
          <w:p w14:paraId="658C1385" w14:textId="6A332C08" w:rsidR="00625D9D" w:rsidRDefault="006552BA" w:rsidP="00625D9D">
            <w:pPr>
              <w:spacing w:before="120" w:after="120"/>
            </w:pPr>
            <w:r>
              <w:t>Worker and s</w:t>
            </w:r>
            <w:r w:rsidR="00625D9D">
              <w:t xml:space="preserve">upervisor </w:t>
            </w:r>
            <w:r>
              <w:t>h</w:t>
            </w:r>
            <w:r w:rsidR="00625D9D">
              <w:t xml:space="preserve">ealth </w:t>
            </w:r>
            <w:r w:rsidR="003E4103">
              <w:t>and</w:t>
            </w:r>
            <w:r w:rsidR="00625D9D">
              <w:t xml:space="preserve"> </w:t>
            </w:r>
            <w:r>
              <w:t>s</w:t>
            </w:r>
            <w:r w:rsidR="00625D9D">
              <w:t xml:space="preserve">afety responsibilities will be communicated to all either during orientation, in person, or through email. </w:t>
            </w:r>
          </w:p>
          <w:p w14:paraId="49D5D4C5" w14:textId="36B5A654" w:rsidR="00625D9D" w:rsidRDefault="00625D9D" w:rsidP="00625D9D">
            <w:pPr>
              <w:spacing w:before="120" w:after="120"/>
            </w:pPr>
            <w:r>
              <w:t xml:space="preserve">Senior management is responsible to communicate any revisions to their </w:t>
            </w:r>
            <w:r w:rsidR="003E4103">
              <w:t xml:space="preserve">worker and </w:t>
            </w:r>
            <w:r>
              <w:t xml:space="preserve">supervisor competencies and responsibilities at the beginning of each staff meeting. </w:t>
            </w:r>
          </w:p>
          <w:p w14:paraId="09D2C2A4" w14:textId="77777777" w:rsidR="003E4103" w:rsidRDefault="00625D9D" w:rsidP="00625D9D">
            <w:pPr>
              <w:spacing w:before="120" w:after="120"/>
            </w:pPr>
            <w:r>
              <w:t xml:space="preserve">All management require training on their legislative and their internal health and safety responsibilities to hire and appoint individuals into supervisory positions. </w:t>
            </w:r>
          </w:p>
          <w:p w14:paraId="008643C2" w14:textId="035B8574" w:rsidR="00ED4501" w:rsidRPr="003E4103" w:rsidRDefault="00625D9D" w:rsidP="00625D9D">
            <w:pPr>
              <w:spacing w:before="120" w:after="120"/>
            </w:pPr>
            <w:r>
              <w:t xml:space="preserve">A review of the </w:t>
            </w:r>
            <w:r w:rsidR="003E4103">
              <w:t>worker and s</w:t>
            </w:r>
            <w:r>
              <w:t xml:space="preserve">upervisor competencies will be done on an annual basis. This evaluation will measure compliance of each health </w:t>
            </w:r>
            <w:r w:rsidR="003E4103">
              <w:t>and</w:t>
            </w:r>
            <w:r>
              <w:t xml:space="preserve"> safety responsibility and will be conducted by senior management in cooperation with the joint health &amp; safety committee/worker health &amp; safety representative.</w:t>
            </w:r>
          </w:p>
        </w:tc>
      </w:tr>
      <w:tr w:rsidR="0065415B" w14:paraId="07010BFD" w14:textId="77777777" w:rsidTr="0065415B">
        <w:tc>
          <w:tcPr>
            <w:tcW w:w="9350" w:type="dxa"/>
            <w:gridSpan w:val="3"/>
            <w:shd w:val="clear" w:color="auto" w:fill="D0CECE" w:themeFill="background2" w:themeFillShade="E6"/>
          </w:tcPr>
          <w:p w14:paraId="7EFB3A85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bookmarkStart w:id="1" w:name="_GoBack"/>
            <w:bookmarkEnd w:id="1"/>
            <w:r>
              <w:rPr>
                <w:b/>
                <w:sz w:val="24"/>
              </w:rPr>
              <w:t>CHANGES TRACKING</w:t>
            </w:r>
          </w:p>
        </w:tc>
      </w:tr>
      <w:tr w:rsidR="0065415B" w14:paraId="63D51538" w14:textId="77777777" w:rsidTr="0065415B">
        <w:tc>
          <w:tcPr>
            <w:tcW w:w="4675" w:type="dxa"/>
            <w:gridSpan w:val="2"/>
            <w:shd w:val="clear" w:color="auto" w:fill="D0CECE" w:themeFill="background2" w:themeFillShade="E6"/>
          </w:tcPr>
          <w:p w14:paraId="4E358C33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 OF CHANGES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77506F91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CHANGED</w:t>
            </w:r>
          </w:p>
        </w:tc>
      </w:tr>
      <w:tr w:rsidR="0065415B" w14:paraId="6A1E66C1" w14:textId="77777777" w:rsidTr="0065415B">
        <w:tc>
          <w:tcPr>
            <w:tcW w:w="4675" w:type="dxa"/>
            <w:gridSpan w:val="2"/>
          </w:tcPr>
          <w:p w14:paraId="009BF5D1" w14:textId="77777777" w:rsidR="0065415B" w:rsidRDefault="0065415B" w:rsidP="0065415B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7A31F8B0" w14:textId="77777777" w:rsidR="0065415B" w:rsidRDefault="0065415B" w:rsidP="0065415B">
            <w:pPr>
              <w:rPr>
                <w:b/>
                <w:sz w:val="24"/>
              </w:rPr>
            </w:pPr>
          </w:p>
        </w:tc>
      </w:tr>
      <w:tr w:rsidR="0065415B" w14:paraId="33C72251" w14:textId="77777777" w:rsidTr="0065415B">
        <w:tc>
          <w:tcPr>
            <w:tcW w:w="4675" w:type="dxa"/>
            <w:gridSpan w:val="2"/>
          </w:tcPr>
          <w:p w14:paraId="2B58F85E" w14:textId="77777777" w:rsidR="0065415B" w:rsidRDefault="0065415B" w:rsidP="0065415B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0F3D0A77" w14:textId="77777777" w:rsidR="0065415B" w:rsidRDefault="0065415B" w:rsidP="0065415B">
            <w:pPr>
              <w:rPr>
                <w:b/>
                <w:sz w:val="24"/>
              </w:rPr>
            </w:pPr>
          </w:p>
        </w:tc>
      </w:tr>
    </w:tbl>
    <w:p w14:paraId="797C41E8" w14:textId="77777777" w:rsidR="0065415B" w:rsidRDefault="0065415B" w:rsidP="0065415B">
      <w:pPr>
        <w:rPr>
          <w:b/>
          <w:sz w:val="24"/>
        </w:rPr>
      </w:pPr>
    </w:p>
    <w:p w14:paraId="1C7BC60B" w14:textId="77777777" w:rsidR="00A81C8A" w:rsidRPr="0065415B" w:rsidRDefault="00A81C8A" w:rsidP="0065415B">
      <w:pPr>
        <w:rPr>
          <w:b/>
          <w:sz w:val="24"/>
        </w:rPr>
      </w:pPr>
    </w:p>
    <w:sectPr w:rsidR="00A81C8A" w:rsidRPr="0065415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D39CE" w14:textId="77777777" w:rsidR="007825D6" w:rsidRDefault="007825D6" w:rsidP="00275413">
      <w:pPr>
        <w:spacing w:after="0" w:line="240" w:lineRule="auto"/>
      </w:pPr>
      <w:r>
        <w:separator/>
      </w:r>
    </w:p>
  </w:endnote>
  <w:endnote w:type="continuationSeparator" w:id="0">
    <w:p w14:paraId="111AE78F" w14:textId="77777777" w:rsidR="007825D6" w:rsidRDefault="007825D6" w:rsidP="0027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9EF24" w14:textId="0859F6A9" w:rsidR="00275413" w:rsidRDefault="00914A02" w:rsidP="00275413">
    <w:pPr>
      <w:pStyle w:val="Footer"/>
    </w:pPr>
    <w:r>
      <w:t>Competency</w:t>
    </w:r>
    <w:r w:rsidR="00275413">
      <w:tab/>
    </w:r>
    <w:r w:rsidR="00275413">
      <w:tab/>
    </w:r>
    <w:sdt>
      <w:sdtPr>
        <w:id w:val="-1960716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75413">
          <w:fldChar w:fldCharType="begin"/>
        </w:r>
        <w:r w:rsidR="00275413">
          <w:instrText xml:space="preserve"> PAGE   \* MERGEFORMAT </w:instrText>
        </w:r>
        <w:r w:rsidR="00275413">
          <w:fldChar w:fldCharType="separate"/>
        </w:r>
        <w:r w:rsidR="00BE138E">
          <w:rPr>
            <w:noProof/>
          </w:rPr>
          <w:t>2</w:t>
        </w:r>
        <w:r w:rsidR="0027541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76D06" w14:textId="77777777" w:rsidR="007825D6" w:rsidRDefault="007825D6" w:rsidP="00275413">
      <w:pPr>
        <w:spacing w:after="0" w:line="240" w:lineRule="auto"/>
      </w:pPr>
      <w:r>
        <w:separator/>
      </w:r>
    </w:p>
  </w:footnote>
  <w:footnote w:type="continuationSeparator" w:id="0">
    <w:p w14:paraId="41582AE3" w14:textId="77777777" w:rsidR="007825D6" w:rsidRDefault="007825D6" w:rsidP="0027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7DD"/>
    <w:multiLevelType w:val="hybridMultilevel"/>
    <w:tmpl w:val="57D86438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A53"/>
    <w:multiLevelType w:val="hybridMultilevel"/>
    <w:tmpl w:val="CCFC7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203C"/>
    <w:multiLevelType w:val="hybridMultilevel"/>
    <w:tmpl w:val="CEEE0F1C"/>
    <w:lvl w:ilvl="0" w:tplc="F576423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C12D1"/>
    <w:multiLevelType w:val="hybridMultilevel"/>
    <w:tmpl w:val="3D14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E516B"/>
    <w:multiLevelType w:val="hybridMultilevel"/>
    <w:tmpl w:val="5A888D3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FA0420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75E56"/>
    <w:multiLevelType w:val="hybridMultilevel"/>
    <w:tmpl w:val="BE3C9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94B03"/>
    <w:multiLevelType w:val="hybridMultilevel"/>
    <w:tmpl w:val="22EAAFB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46344"/>
    <w:multiLevelType w:val="hybridMultilevel"/>
    <w:tmpl w:val="F62C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A78F7"/>
    <w:multiLevelType w:val="hybridMultilevel"/>
    <w:tmpl w:val="E22C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50491"/>
    <w:multiLevelType w:val="hybridMultilevel"/>
    <w:tmpl w:val="D578F7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E40A5"/>
    <w:multiLevelType w:val="hybridMultilevel"/>
    <w:tmpl w:val="7108B2D6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37534"/>
    <w:multiLevelType w:val="hybridMultilevel"/>
    <w:tmpl w:val="4A448388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450DA"/>
    <w:multiLevelType w:val="multilevel"/>
    <w:tmpl w:val="16C4D28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9C712C6"/>
    <w:multiLevelType w:val="hybridMultilevel"/>
    <w:tmpl w:val="B148A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15AC3"/>
    <w:multiLevelType w:val="hybridMultilevel"/>
    <w:tmpl w:val="753C2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5540B"/>
    <w:multiLevelType w:val="hybridMultilevel"/>
    <w:tmpl w:val="D1DC9562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200DF"/>
    <w:multiLevelType w:val="hybridMultilevel"/>
    <w:tmpl w:val="0D560EAC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01403"/>
    <w:multiLevelType w:val="hybridMultilevel"/>
    <w:tmpl w:val="40C06DBC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0E3BCA"/>
    <w:multiLevelType w:val="hybridMultilevel"/>
    <w:tmpl w:val="A2922FB4"/>
    <w:lvl w:ilvl="0" w:tplc="0C184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9" w15:restartNumberingAfterBreak="0">
    <w:nsid w:val="29F14FE8"/>
    <w:multiLevelType w:val="hybridMultilevel"/>
    <w:tmpl w:val="773EE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50C40"/>
    <w:multiLevelType w:val="hybridMultilevel"/>
    <w:tmpl w:val="58505A98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86BA2"/>
    <w:multiLevelType w:val="hybridMultilevel"/>
    <w:tmpl w:val="846CBF58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FD32B3"/>
    <w:multiLevelType w:val="hybridMultilevel"/>
    <w:tmpl w:val="F9CCB644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857AAD"/>
    <w:multiLevelType w:val="hybridMultilevel"/>
    <w:tmpl w:val="559EEF1C"/>
    <w:lvl w:ilvl="0" w:tplc="62000E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A0AB3"/>
    <w:multiLevelType w:val="hybridMultilevel"/>
    <w:tmpl w:val="3B30EF3E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4B09C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3B416304"/>
    <w:multiLevelType w:val="hybridMultilevel"/>
    <w:tmpl w:val="3FE21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0420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AB111B"/>
    <w:multiLevelType w:val="hybridMultilevel"/>
    <w:tmpl w:val="C99E3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44616A"/>
    <w:multiLevelType w:val="hybridMultilevel"/>
    <w:tmpl w:val="CB40CEDA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1390D"/>
    <w:multiLevelType w:val="hybridMultilevel"/>
    <w:tmpl w:val="DB667E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935C89"/>
    <w:multiLevelType w:val="multilevel"/>
    <w:tmpl w:val="793693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5C64562"/>
    <w:multiLevelType w:val="hybridMultilevel"/>
    <w:tmpl w:val="CAEC70B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C2882"/>
    <w:multiLevelType w:val="hybridMultilevel"/>
    <w:tmpl w:val="B48281F6"/>
    <w:lvl w:ilvl="0" w:tplc="5BFE7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6AB26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33" w15:restartNumberingAfterBreak="0">
    <w:nsid w:val="62DD7916"/>
    <w:multiLevelType w:val="multilevel"/>
    <w:tmpl w:val="31FC08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5720789"/>
    <w:multiLevelType w:val="hybridMultilevel"/>
    <w:tmpl w:val="5636F180"/>
    <w:lvl w:ilvl="0" w:tplc="F576423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B123D"/>
    <w:multiLevelType w:val="hybridMultilevel"/>
    <w:tmpl w:val="BF164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E1156"/>
    <w:multiLevelType w:val="hybridMultilevel"/>
    <w:tmpl w:val="73248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11CD2"/>
    <w:multiLevelType w:val="hybridMultilevel"/>
    <w:tmpl w:val="B8D41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F234A"/>
    <w:multiLevelType w:val="hybridMultilevel"/>
    <w:tmpl w:val="28849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573C3"/>
    <w:multiLevelType w:val="hybridMultilevel"/>
    <w:tmpl w:val="C4F47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74E22"/>
    <w:multiLevelType w:val="hybridMultilevel"/>
    <w:tmpl w:val="7F382DB8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B3845"/>
    <w:multiLevelType w:val="hybridMultilevel"/>
    <w:tmpl w:val="D7F0B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070CF"/>
    <w:multiLevelType w:val="hybridMultilevel"/>
    <w:tmpl w:val="E04C4CF4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FA0420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18"/>
  </w:num>
  <w:num w:numId="4">
    <w:abstractNumId w:val="32"/>
  </w:num>
  <w:num w:numId="5">
    <w:abstractNumId w:val="10"/>
  </w:num>
  <w:num w:numId="6">
    <w:abstractNumId w:val="6"/>
  </w:num>
  <w:num w:numId="7">
    <w:abstractNumId w:val="15"/>
  </w:num>
  <w:num w:numId="8">
    <w:abstractNumId w:val="17"/>
  </w:num>
  <w:num w:numId="9">
    <w:abstractNumId w:val="42"/>
  </w:num>
  <w:num w:numId="10">
    <w:abstractNumId w:val="35"/>
  </w:num>
  <w:num w:numId="11">
    <w:abstractNumId w:val="41"/>
  </w:num>
  <w:num w:numId="12">
    <w:abstractNumId w:val="38"/>
  </w:num>
  <w:num w:numId="13">
    <w:abstractNumId w:val="1"/>
  </w:num>
  <w:num w:numId="14">
    <w:abstractNumId w:val="39"/>
  </w:num>
  <w:num w:numId="15">
    <w:abstractNumId w:val="14"/>
  </w:num>
  <w:num w:numId="16">
    <w:abstractNumId w:val="4"/>
  </w:num>
  <w:num w:numId="17">
    <w:abstractNumId w:val="25"/>
  </w:num>
  <w:num w:numId="18">
    <w:abstractNumId w:val="29"/>
  </w:num>
  <w:num w:numId="19">
    <w:abstractNumId w:val="30"/>
  </w:num>
  <w:num w:numId="20">
    <w:abstractNumId w:val="19"/>
  </w:num>
  <w:num w:numId="21">
    <w:abstractNumId w:val="22"/>
  </w:num>
  <w:num w:numId="22">
    <w:abstractNumId w:val="20"/>
  </w:num>
  <w:num w:numId="23">
    <w:abstractNumId w:val="24"/>
  </w:num>
  <w:num w:numId="24">
    <w:abstractNumId w:val="16"/>
  </w:num>
  <w:num w:numId="25">
    <w:abstractNumId w:val="33"/>
  </w:num>
  <w:num w:numId="26">
    <w:abstractNumId w:val="12"/>
  </w:num>
  <w:num w:numId="27">
    <w:abstractNumId w:val="0"/>
  </w:num>
  <w:num w:numId="28">
    <w:abstractNumId w:val="28"/>
  </w:num>
  <w:num w:numId="29">
    <w:abstractNumId w:val="40"/>
  </w:num>
  <w:num w:numId="30">
    <w:abstractNumId w:val="11"/>
  </w:num>
  <w:num w:numId="31">
    <w:abstractNumId w:val="23"/>
  </w:num>
  <w:num w:numId="32">
    <w:abstractNumId w:val="21"/>
  </w:num>
  <w:num w:numId="33">
    <w:abstractNumId w:val="5"/>
  </w:num>
  <w:num w:numId="34">
    <w:abstractNumId w:val="26"/>
  </w:num>
  <w:num w:numId="35">
    <w:abstractNumId w:val="27"/>
  </w:num>
  <w:num w:numId="36">
    <w:abstractNumId w:val="13"/>
  </w:num>
  <w:num w:numId="37">
    <w:abstractNumId w:val="9"/>
  </w:num>
  <w:num w:numId="38">
    <w:abstractNumId w:val="36"/>
  </w:num>
  <w:num w:numId="39">
    <w:abstractNumId w:val="7"/>
  </w:num>
  <w:num w:numId="40">
    <w:abstractNumId w:val="3"/>
  </w:num>
  <w:num w:numId="41">
    <w:abstractNumId w:val="34"/>
  </w:num>
  <w:num w:numId="42">
    <w:abstractNumId w:val="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5B"/>
    <w:rsid w:val="00015881"/>
    <w:rsid w:val="0002322D"/>
    <w:rsid w:val="00033AE6"/>
    <w:rsid w:val="0007446B"/>
    <w:rsid w:val="00077489"/>
    <w:rsid w:val="00081F40"/>
    <w:rsid w:val="000C0BCB"/>
    <w:rsid w:val="000E5180"/>
    <w:rsid w:val="0014566F"/>
    <w:rsid w:val="001476FA"/>
    <w:rsid w:val="00166310"/>
    <w:rsid w:val="0017121F"/>
    <w:rsid w:val="001F02D6"/>
    <w:rsid w:val="00275413"/>
    <w:rsid w:val="002D4031"/>
    <w:rsid w:val="002D5077"/>
    <w:rsid w:val="003002D2"/>
    <w:rsid w:val="00393DC4"/>
    <w:rsid w:val="003A564E"/>
    <w:rsid w:val="003E4103"/>
    <w:rsid w:val="0044550A"/>
    <w:rsid w:val="004F7942"/>
    <w:rsid w:val="00504EFB"/>
    <w:rsid w:val="00550276"/>
    <w:rsid w:val="00583B9F"/>
    <w:rsid w:val="00584E32"/>
    <w:rsid w:val="005A4691"/>
    <w:rsid w:val="005C7983"/>
    <w:rsid w:val="005F5C42"/>
    <w:rsid w:val="00612AE4"/>
    <w:rsid w:val="00622538"/>
    <w:rsid w:val="00625D9D"/>
    <w:rsid w:val="00651547"/>
    <w:rsid w:val="006531F5"/>
    <w:rsid w:val="0065415B"/>
    <w:rsid w:val="006552BA"/>
    <w:rsid w:val="006727FB"/>
    <w:rsid w:val="00695284"/>
    <w:rsid w:val="006B0569"/>
    <w:rsid w:val="006C3266"/>
    <w:rsid w:val="006C7B43"/>
    <w:rsid w:val="00741AA5"/>
    <w:rsid w:val="00745C67"/>
    <w:rsid w:val="00753516"/>
    <w:rsid w:val="00757C12"/>
    <w:rsid w:val="007825D6"/>
    <w:rsid w:val="007A355E"/>
    <w:rsid w:val="00822714"/>
    <w:rsid w:val="0082394C"/>
    <w:rsid w:val="00845CDD"/>
    <w:rsid w:val="008B269E"/>
    <w:rsid w:val="008D3F13"/>
    <w:rsid w:val="00907C03"/>
    <w:rsid w:val="00914A02"/>
    <w:rsid w:val="00954E05"/>
    <w:rsid w:val="009669E8"/>
    <w:rsid w:val="009C51DB"/>
    <w:rsid w:val="00A01EE2"/>
    <w:rsid w:val="00A20C4F"/>
    <w:rsid w:val="00A22FA7"/>
    <w:rsid w:val="00A25A3A"/>
    <w:rsid w:val="00A81C8A"/>
    <w:rsid w:val="00B578C8"/>
    <w:rsid w:val="00B91293"/>
    <w:rsid w:val="00B928C8"/>
    <w:rsid w:val="00BC394F"/>
    <w:rsid w:val="00BE138E"/>
    <w:rsid w:val="00C80028"/>
    <w:rsid w:val="00C96706"/>
    <w:rsid w:val="00D20EDD"/>
    <w:rsid w:val="00D634A7"/>
    <w:rsid w:val="00D7637D"/>
    <w:rsid w:val="00DE53FB"/>
    <w:rsid w:val="00DE6E93"/>
    <w:rsid w:val="00E165BF"/>
    <w:rsid w:val="00E36B85"/>
    <w:rsid w:val="00ED4501"/>
    <w:rsid w:val="00F7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FDAC5"/>
  <w15:chartTrackingRefBased/>
  <w15:docId w15:val="{58E6C59F-A67C-4458-9748-BF10E05C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02D2"/>
    <w:pPr>
      <w:keepNext/>
      <w:keepLines/>
      <w:numPr>
        <w:numId w:val="19"/>
      </w:numPr>
      <w:spacing w:before="120" w:after="0" w:line="240" w:lineRule="auto"/>
      <w:outlineLvl w:val="0"/>
    </w:pPr>
    <w:rPr>
      <w:rFonts w:ascii="Times New Roman" w:eastAsia="Times New Roman" w:hAnsi="Times New Roman" w:cstheme="minorHAnsi"/>
      <w:b/>
      <w:bCs/>
      <w:color w:val="0065C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A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3A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13"/>
  </w:style>
  <w:style w:type="paragraph" w:styleId="Footer">
    <w:name w:val="footer"/>
    <w:basedOn w:val="Normal"/>
    <w:link w:val="Foot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13"/>
  </w:style>
  <w:style w:type="character" w:styleId="CommentReference">
    <w:name w:val="annotation reference"/>
    <w:basedOn w:val="DefaultParagraphFont"/>
    <w:uiPriority w:val="99"/>
    <w:semiHidden/>
    <w:unhideWhenUsed/>
    <w:rsid w:val="0058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E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B8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002D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002D2"/>
    <w:rPr>
      <w:rFonts w:ascii="Times New Roman" w:eastAsia="Times New Roman" w:hAnsi="Times New Roman" w:cstheme="minorHAnsi"/>
      <w:b/>
      <w:bCs/>
      <w:color w:val="0065C3"/>
      <w:sz w:val="28"/>
      <w:szCs w:val="28"/>
    </w:rPr>
  </w:style>
  <w:style w:type="paragraph" w:styleId="NoSpacing">
    <w:name w:val="No Spacing"/>
    <w:uiPriority w:val="1"/>
    <w:qFormat/>
    <w:rsid w:val="003002D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A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AE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3A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7535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definition">
    <w:name w:val="definition"/>
    <w:basedOn w:val="Normal"/>
    <w:rsid w:val="00A2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A2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Dragun</dc:creator>
  <cp:keywords/>
  <dc:description/>
  <cp:lastModifiedBy>Scolaro, Lisa</cp:lastModifiedBy>
  <cp:revision>23</cp:revision>
  <dcterms:created xsi:type="dcterms:W3CDTF">2019-09-05T22:26:00Z</dcterms:created>
  <dcterms:modified xsi:type="dcterms:W3CDTF">2019-09-15T17:49:00Z</dcterms:modified>
</cp:coreProperties>
</file>