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148CA6" w14:textId="77777777"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7D05CCB6" wp14:editId="628B5521">
                <wp:simplePos x="0" y="0"/>
                <wp:positionH relativeFrom="column">
                  <wp:posOffset>0</wp:posOffset>
                </wp:positionH>
                <wp:positionV relativeFrom="paragraph">
                  <wp:posOffset>0</wp:posOffset>
                </wp:positionV>
                <wp:extent cx="5970270" cy="90805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08050"/>
                        </a:xfrm>
                        <a:prstGeom prst="rect">
                          <a:avLst/>
                        </a:prstGeom>
                        <a:solidFill>
                          <a:srgbClr val="FFFFFF"/>
                        </a:solidFill>
                        <a:ln w="9525">
                          <a:solidFill>
                            <a:srgbClr val="000000"/>
                          </a:solidFill>
                          <a:miter lim="800000"/>
                          <a:headEnd/>
                          <a:tailEnd/>
                        </a:ln>
                      </wps:spPr>
                      <wps:txbx>
                        <w:txbxContent>
                          <w:p w14:paraId="0FDA3D59" w14:textId="77777777"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 such as </w:t>
                            </w:r>
                            <w:r>
                              <w:rPr>
                                <w:sz w:val="24"/>
                              </w:rPr>
                              <w:t xml:space="preserve">Emergency Prevention and Preparedness.  </w:t>
                            </w:r>
                            <w:r w:rsidRPr="00F63D22">
                              <w:rPr>
                                <w:sz w:val="24"/>
                              </w:rPr>
                              <w:t xml:space="preserve">This is not meant to be used as-is, but should be adjusted to reflect your company </w:t>
                            </w:r>
                            <w:r w:rsidR="00F63D22">
                              <w:rPr>
                                <w:sz w:val="24"/>
                              </w:rPr>
                              <w:t>needs</w:t>
                            </w:r>
                            <w:r w:rsidRPr="00F63D22">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05CCB6" id="_x0000_t202" coordsize="21600,21600" o:spt="202" path="m,l,21600r21600,l21600,xe">
                <v:stroke joinstyle="miter"/>
                <v:path gradientshapeok="t" o:connecttype="rect"/>
              </v:shapetype>
              <v:shape id="Text Box 2" o:spid="_x0000_s1026" type="#_x0000_t202" style="position:absolute;left:0;text-align:left;margin-left:0;margin-top:0;width:470.1pt;height: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13Ig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">
                <v:textbox>
                  <w:txbxContent>
                    <w:p w14:paraId="0FDA3D59" w14:textId="77777777"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 such as </w:t>
                      </w:r>
                      <w:r>
                        <w:rPr>
                          <w:sz w:val="24"/>
                        </w:rPr>
                        <w:t xml:space="preserve">Emergency Prevention and Preparedness.  </w:t>
                      </w:r>
                      <w:r w:rsidRPr="00F63D22">
                        <w:rPr>
                          <w:sz w:val="24"/>
                        </w:rPr>
                        <w:t xml:space="preserve">This is not meant to be used as-is, but should be adjusted to reflect your company </w:t>
                      </w:r>
                      <w:r w:rsidR="00F63D22">
                        <w:rPr>
                          <w:sz w:val="24"/>
                        </w:rPr>
                        <w:t>needs</w:t>
                      </w:r>
                      <w:r w:rsidRPr="00F63D22">
                        <w:rPr>
                          <w:sz w:val="24"/>
                        </w:rPr>
                        <w:t>.</w:t>
                      </w:r>
                    </w:p>
                  </w:txbxContent>
                </v:textbox>
                <w10:wrap type="square"/>
              </v:shape>
            </w:pict>
          </mc:Fallback>
        </mc:AlternateContent>
      </w:r>
    </w:p>
    <w:p w14:paraId="3A64812A" w14:textId="01CE6B96" w:rsidR="00907C03" w:rsidRDefault="007B6D77" w:rsidP="0065415B">
      <w:pPr>
        <w:jc w:val="center"/>
        <w:rPr>
          <w:b/>
          <w:sz w:val="32"/>
        </w:rPr>
      </w:pPr>
      <w:r>
        <w:rPr>
          <w:b/>
          <w:sz w:val="32"/>
        </w:rPr>
        <w:t xml:space="preserve">LOCKOUT </w:t>
      </w:r>
      <w:r w:rsidR="00613520">
        <w:rPr>
          <w:b/>
          <w:sz w:val="32"/>
        </w:rPr>
        <w:t>&amp; TAGGING</w:t>
      </w:r>
      <w:r w:rsidR="00B91293">
        <w:rPr>
          <w:b/>
          <w:sz w:val="32"/>
        </w:rPr>
        <w:t xml:space="preserve"> PROCEDURE</w:t>
      </w:r>
    </w:p>
    <w:p w14:paraId="3CBBFF5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4103696" w14:textId="77777777" w:rsidTr="0065415B">
        <w:tc>
          <w:tcPr>
            <w:tcW w:w="4675" w:type="dxa"/>
          </w:tcPr>
          <w:p w14:paraId="133EEF8B"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7078598C"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32730DE" w14:textId="77777777" w:rsidTr="0065415B">
        <w:tc>
          <w:tcPr>
            <w:tcW w:w="4675" w:type="dxa"/>
          </w:tcPr>
          <w:p w14:paraId="0D0AF389"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782D767A"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39E56918" w14:textId="77777777" w:rsidTr="0065415B">
        <w:tc>
          <w:tcPr>
            <w:tcW w:w="4675" w:type="dxa"/>
          </w:tcPr>
          <w:p w14:paraId="118A6295"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04F4AEE0"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BAAB1CE" w14:textId="77777777" w:rsidTr="0065415B">
        <w:tc>
          <w:tcPr>
            <w:tcW w:w="4675" w:type="dxa"/>
          </w:tcPr>
          <w:p w14:paraId="30FD8D8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0A2AEBF4" w14:textId="77777777" w:rsidR="0065415B" w:rsidRDefault="0065415B" w:rsidP="0065415B">
            <w:pPr>
              <w:rPr>
                <w:b/>
                <w:sz w:val="24"/>
              </w:rPr>
            </w:pPr>
            <w:r w:rsidRPr="0065415B">
              <w:rPr>
                <w:b/>
                <w:sz w:val="24"/>
              </w:rPr>
              <w:t xml:space="preserve">Date: </w:t>
            </w:r>
            <w:r w:rsidRPr="0065415B">
              <w:rPr>
                <w:sz w:val="24"/>
              </w:rPr>
              <w:t>insert date written</w:t>
            </w:r>
          </w:p>
        </w:tc>
      </w:tr>
    </w:tbl>
    <w:p w14:paraId="4E73EE39"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601942ED" w14:textId="77777777" w:rsidTr="0065415B">
        <w:tc>
          <w:tcPr>
            <w:tcW w:w="9350" w:type="dxa"/>
            <w:gridSpan w:val="2"/>
            <w:shd w:val="clear" w:color="auto" w:fill="D0CECE" w:themeFill="background2" w:themeFillShade="E6"/>
          </w:tcPr>
          <w:p w14:paraId="5086D7FF" w14:textId="77777777" w:rsidR="0065415B" w:rsidRDefault="0065415B" w:rsidP="0065415B">
            <w:pPr>
              <w:rPr>
                <w:b/>
                <w:sz w:val="24"/>
              </w:rPr>
            </w:pPr>
            <w:r>
              <w:rPr>
                <w:b/>
                <w:sz w:val="24"/>
              </w:rPr>
              <w:t>PURPOSE</w:t>
            </w:r>
          </w:p>
        </w:tc>
      </w:tr>
      <w:tr w:rsidR="0065415B" w14:paraId="767E7472" w14:textId="77777777" w:rsidTr="0065415B">
        <w:tc>
          <w:tcPr>
            <w:tcW w:w="9350" w:type="dxa"/>
            <w:gridSpan w:val="2"/>
          </w:tcPr>
          <w:p w14:paraId="04CE3972" w14:textId="500EAEF7" w:rsidR="0065415B" w:rsidRPr="0065415B" w:rsidRDefault="007B6D77" w:rsidP="005F5C42">
            <w:pPr>
              <w:spacing w:before="240" w:after="240"/>
              <w:rPr>
                <w:sz w:val="24"/>
              </w:rPr>
            </w:pPr>
            <w:r>
              <w:rPr>
                <w:sz w:val="24"/>
              </w:rPr>
              <w:t xml:space="preserve">The purpose of this procedure is to provide a step-by-step guide for performing the task of lockout and tagging. </w:t>
            </w:r>
          </w:p>
        </w:tc>
      </w:tr>
      <w:tr w:rsidR="0065415B" w14:paraId="5C8A9AAA" w14:textId="77777777" w:rsidTr="0065415B">
        <w:tc>
          <w:tcPr>
            <w:tcW w:w="9350" w:type="dxa"/>
            <w:gridSpan w:val="2"/>
            <w:shd w:val="clear" w:color="auto" w:fill="D0CECE" w:themeFill="background2" w:themeFillShade="E6"/>
          </w:tcPr>
          <w:p w14:paraId="6C4635CB" w14:textId="77777777" w:rsidR="0065415B" w:rsidRDefault="0065415B" w:rsidP="0065415B">
            <w:pPr>
              <w:rPr>
                <w:b/>
                <w:sz w:val="24"/>
              </w:rPr>
            </w:pPr>
            <w:r>
              <w:rPr>
                <w:b/>
                <w:sz w:val="24"/>
              </w:rPr>
              <w:t>SCOPE</w:t>
            </w:r>
          </w:p>
        </w:tc>
      </w:tr>
      <w:tr w:rsidR="0065415B" w14:paraId="0D98B138" w14:textId="77777777" w:rsidTr="0065415B">
        <w:tc>
          <w:tcPr>
            <w:tcW w:w="9350" w:type="dxa"/>
            <w:gridSpan w:val="2"/>
          </w:tcPr>
          <w:p w14:paraId="4C5C5794" w14:textId="5A556F9A" w:rsidR="0065415B" w:rsidRPr="0065415B" w:rsidRDefault="00757C12" w:rsidP="005F5C42">
            <w:pPr>
              <w:spacing w:before="240" w:after="240"/>
              <w:rPr>
                <w:sz w:val="24"/>
              </w:rPr>
            </w:pPr>
            <w:r w:rsidRPr="00757C12">
              <w:rPr>
                <w:sz w:val="24"/>
              </w:rPr>
              <w:t>This procedure applies to all employee</w:t>
            </w:r>
            <w:r w:rsidR="007B6D77">
              <w:rPr>
                <w:sz w:val="24"/>
              </w:rPr>
              <w:t xml:space="preserve">s involved in managing, administering or completing work on energized equipment of all energy sources (electrical, hydraulic, and potential) at all locations. This includes any contractors working at any shops or sites.  </w:t>
            </w:r>
          </w:p>
        </w:tc>
      </w:tr>
      <w:tr w:rsidR="0065415B" w14:paraId="0B005042" w14:textId="77777777" w:rsidTr="0065415B">
        <w:tc>
          <w:tcPr>
            <w:tcW w:w="9350" w:type="dxa"/>
            <w:gridSpan w:val="2"/>
            <w:shd w:val="clear" w:color="auto" w:fill="D0CECE" w:themeFill="background2" w:themeFillShade="E6"/>
          </w:tcPr>
          <w:p w14:paraId="35D36CC3" w14:textId="77777777" w:rsidR="0065415B" w:rsidRDefault="0065415B" w:rsidP="0065415B">
            <w:pPr>
              <w:rPr>
                <w:b/>
                <w:sz w:val="24"/>
              </w:rPr>
            </w:pPr>
            <w:r>
              <w:rPr>
                <w:b/>
                <w:sz w:val="24"/>
              </w:rPr>
              <w:t>RELATED DOCUMENTATION</w:t>
            </w:r>
          </w:p>
        </w:tc>
      </w:tr>
      <w:tr w:rsidR="0065415B" w14:paraId="361DFF86" w14:textId="77777777" w:rsidTr="0065415B">
        <w:tc>
          <w:tcPr>
            <w:tcW w:w="9350" w:type="dxa"/>
            <w:gridSpan w:val="2"/>
          </w:tcPr>
          <w:p w14:paraId="2613982B" w14:textId="77777777" w:rsidR="00757C12" w:rsidRPr="00845CDD" w:rsidRDefault="00757C12" w:rsidP="00757C12">
            <w:pPr>
              <w:rPr>
                <w:b/>
                <w:sz w:val="24"/>
              </w:rPr>
            </w:pPr>
            <w:r w:rsidRPr="00845CDD">
              <w:rPr>
                <w:b/>
                <w:sz w:val="24"/>
              </w:rPr>
              <w:t>Internal</w:t>
            </w:r>
          </w:p>
          <w:p w14:paraId="0AE19B3A" w14:textId="77777777" w:rsidR="00921147" w:rsidRDefault="00921147" w:rsidP="00921147">
            <w:pPr>
              <w:rPr>
                <w:sz w:val="24"/>
              </w:rPr>
            </w:pPr>
            <w:r>
              <w:rPr>
                <w:sz w:val="24"/>
              </w:rPr>
              <w:t>Hazard Identification &amp; Risk Assessment Procedure</w:t>
            </w:r>
          </w:p>
          <w:p w14:paraId="0C0CAD8E" w14:textId="77777777" w:rsidR="00921147" w:rsidRPr="005F5C42" w:rsidRDefault="00921147" w:rsidP="00921147">
            <w:pPr>
              <w:rPr>
                <w:sz w:val="24"/>
              </w:rPr>
            </w:pPr>
            <w:r w:rsidRPr="005F5C42">
              <w:rPr>
                <w:sz w:val="24"/>
              </w:rPr>
              <w:t>Workplace Violence Risk Assessment</w:t>
            </w:r>
          </w:p>
          <w:p w14:paraId="5D6ADDE0" w14:textId="77777777" w:rsidR="00921147" w:rsidRPr="00984226" w:rsidRDefault="00921147" w:rsidP="00921147">
            <w:pPr>
              <w:spacing w:line="256" w:lineRule="auto"/>
              <w:rPr>
                <w:sz w:val="24"/>
              </w:rPr>
            </w:pPr>
            <w:r w:rsidRPr="00984226">
              <w:rPr>
                <w:sz w:val="24"/>
              </w:rPr>
              <w:t>Health and Safety Policy</w:t>
            </w:r>
          </w:p>
          <w:p w14:paraId="67CECA8A" w14:textId="77777777" w:rsidR="00921147" w:rsidRPr="00984226" w:rsidRDefault="00921147" w:rsidP="00921147">
            <w:pPr>
              <w:spacing w:line="256" w:lineRule="auto"/>
              <w:rPr>
                <w:sz w:val="24"/>
              </w:rPr>
            </w:pPr>
            <w:r w:rsidRPr="00984226">
              <w:rPr>
                <w:sz w:val="24"/>
              </w:rPr>
              <w:t>Legislation &amp; Standards Log</w:t>
            </w:r>
          </w:p>
          <w:p w14:paraId="033D0D1E" w14:textId="77777777" w:rsidR="00921147" w:rsidRPr="00984226" w:rsidRDefault="00921147" w:rsidP="00921147">
            <w:pPr>
              <w:spacing w:line="256" w:lineRule="auto"/>
              <w:rPr>
                <w:sz w:val="24"/>
              </w:rPr>
            </w:pPr>
            <w:r w:rsidRPr="00984226">
              <w:rPr>
                <w:sz w:val="24"/>
              </w:rPr>
              <w:t>Hazard &amp; Risk Log</w:t>
            </w:r>
          </w:p>
          <w:p w14:paraId="582CEA79" w14:textId="77777777" w:rsidR="00921147" w:rsidRPr="00984226" w:rsidRDefault="00921147" w:rsidP="00921147">
            <w:pPr>
              <w:spacing w:line="256" w:lineRule="auto"/>
              <w:rPr>
                <w:sz w:val="24"/>
              </w:rPr>
            </w:pPr>
            <w:r w:rsidRPr="00984226">
              <w:rPr>
                <w:sz w:val="24"/>
              </w:rPr>
              <w:t>Health &amp; Safety Objectives</w:t>
            </w:r>
          </w:p>
          <w:p w14:paraId="5F141120" w14:textId="77777777" w:rsidR="00757C12" w:rsidRPr="005F5C42" w:rsidRDefault="00757C12" w:rsidP="00757C12">
            <w:pPr>
              <w:rPr>
                <w:sz w:val="24"/>
              </w:rPr>
            </w:pPr>
          </w:p>
          <w:p w14:paraId="1FE1DA7C" w14:textId="77777777" w:rsidR="00757C12" w:rsidRPr="00845CDD" w:rsidRDefault="00757C12" w:rsidP="00757C12">
            <w:pPr>
              <w:rPr>
                <w:b/>
                <w:sz w:val="24"/>
              </w:rPr>
            </w:pPr>
            <w:r w:rsidRPr="00845CDD">
              <w:rPr>
                <w:b/>
                <w:sz w:val="24"/>
              </w:rPr>
              <w:t>External</w:t>
            </w:r>
          </w:p>
          <w:p w14:paraId="7AF90754" w14:textId="02E1E8A6" w:rsidR="0065415B" w:rsidRDefault="00A32F0A" w:rsidP="00F63D22">
            <w:pPr>
              <w:rPr>
                <w:sz w:val="24"/>
              </w:rPr>
            </w:pPr>
            <w:r w:rsidRPr="00A32F0A">
              <w:rPr>
                <w:sz w:val="24"/>
              </w:rPr>
              <w:t>Duties of Employers- OHSA, s. 25 (1)(a-d)</w:t>
            </w:r>
          </w:p>
          <w:p w14:paraId="3E9B282A" w14:textId="48721045" w:rsidR="00C00FDB" w:rsidRDefault="00A32F0A" w:rsidP="00F63D22">
            <w:pPr>
              <w:rPr>
                <w:sz w:val="24"/>
              </w:rPr>
            </w:pPr>
            <w:r w:rsidRPr="00A32F0A">
              <w:rPr>
                <w:sz w:val="24"/>
              </w:rPr>
              <w:t>Every Reasonable Precaution- OHSA, s. 25 (2)(h)</w:t>
            </w:r>
          </w:p>
          <w:p w14:paraId="61609677" w14:textId="1DB28761" w:rsidR="00C00FDB" w:rsidRDefault="00A32F0A" w:rsidP="00F63D22">
            <w:pPr>
              <w:rPr>
                <w:sz w:val="24"/>
              </w:rPr>
            </w:pPr>
            <w:r w:rsidRPr="00A32F0A">
              <w:rPr>
                <w:sz w:val="24"/>
              </w:rPr>
              <w:t>Housekeeping- O. Reg. 213/91, s. 35-48</w:t>
            </w:r>
          </w:p>
          <w:p w14:paraId="65004AEF" w14:textId="1B85CBA7" w:rsidR="00A32F0A" w:rsidRDefault="00A32F0A" w:rsidP="00F63D22">
            <w:pPr>
              <w:rPr>
                <w:sz w:val="24"/>
              </w:rPr>
            </w:pPr>
            <w:r w:rsidRPr="00A32F0A">
              <w:rPr>
                <w:sz w:val="24"/>
              </w:rPr>
              <w:t>Electrical Hazards- O. Reg. 213/91, s. 181-195.3</w:t>
            </w:r>
          </w:p>
          <w:p w14:paraId="76E27A31" w14:textId="0BA835D6" w:rsidR="0016466A" w:rsidRDefault="0016466A" w:rsidP="00F63D22">
            <w:pPr>
              <w:rPr>
                <w:sz w:val="24"/>
              </w:rPr>
            </w:pPr>
            <w:r>
              <w:rPr>
                <w:sz w:val="24"/>
              </w:rPr>
              <w:t>Lock out- O</w:t>
            </w:r>
            <w:r w:rsidR="00A066D7">
              <w:rPr>
                <w:sz w:val="24"/>
              </w:rPr>
              <w:t>.</w:t>
            </w:r>
            <w:r>
              <w:rPr>
                <w:sz w:val="24"/>
              </w:rPr>
              <w:t xml:space="preserve"> Reg. 851, s. 36, 42, 42.1, 75, 76</w:t>
            </w:r>
          </w:p>
          <w:p w14:paraId="517950CF" w14:textId="52D4B330" w:rsidR="00C00FDB" w:rsidRPr="005F5C42" w:rsidRDefault="00A066D7" w:rsidP="00F63D22">
            <w:pPr>
              <w:rPr>
                <w:sz w:val="24"/>
              </w:rPr>
            </w:pPr>
            <w:r>
              <w:rPr>
                <w:sz w:val="24"/>
              </w:rPr>
              <w:t>Electrical Hazards – O. Reg. 213/91, s.183</w:t>
            </w:r>
            <w:r w:rsidR="00A6543E">
              <w:rPr>
                <w:sz w:val="24"/>
              </w:rPr>
              <w:t>, 190.4</w:t>
            </w:r>
          </w:p>
        </w:tc>
      </w:tr>
      <w:tr w:rsidR="002A055D" w14:paraId="7ABB1788" w14:textId="77777777" w:rsidTr="00810E1D">
        <w:tc>
          <w:tcPr>
            <w:tcW w:w="9350" w:type="dxa"/>
            <w:gridSpan w:val="2"/>
            <w:shd w:val="clear" w:color="auto" w:fill="D0CECE" w:themeFill="background2" w:themeFillShade="E6"/>
          </w:tcPr>
          <w:p w14:paraId="7934D422" w14:textId="77777777" w:rsidR="002A055D" w:rsidRPr="00845CDD" w:rsidRDefault="002A055D" w:rsidP="00810E1D">
            <w:pPr>
              <w:rPr>
                <w:b/>
                <w:sz w:val="24"/>
              </w:rPr>
            </w:pPr>
            <w:r>
              <w:rPr>
                <w:b/>
                <w:sz w:val="24"/>
              </w:rPr>
              <w:lastRenderedPageBreak/>
              <w:t>DEFINITIONS</w:t>
            </w:r>
          </w:p>
        </w:tc>
      </w:tr>
      <w:tr w:rsidR="002A055D" w14:paraId="3E379CBC" w14:textId="77777777" w:rsidTr="00810E1D">
        <w:tc>
          <w:tcPr>
            <w:tcW w:w="4675" w:type="dxa"/>
            <w:vAlign w:val="center"/>
          </w:tcPr>
          <w:p w14:paraId="7682ADEB" w14:textId="77777777" w:rsidR="002A055D" w:rsidRDefault="002A055D" w:rsidP="00810E1D">
            <w:pPr>
              <w:pStyle w:val="NoSpacing"/>
              <w:spacing w:before="120"/>
              <w:ind w:left="29"/>
              <w:jc w:val="both"/>
              <w:rPr>
                <w:rFonts w:asciiTheme="minorHAnsi" w:hAnsiTheme="minorHAnsi" w:cstheme="minorHAnsi"/>
                <w:bCs/>
                <w:sz w:val="22"/>
              </w:rPr>
            </w:pPr>
            <w:r>
              <w:rPr>
                <w:rFonts w:asciiTheme="minorHAnsi" w:hAnsiTheme="minorHAnsi" w:cstheme="minorHAnsi"/>
                <w:bCs/>
                <w:sz w:val="22"/>
              </w:rPr>
              <w:t>Lockout</w:t>
            </w:r>
          </w:p>
        </w:tc>
        <w:tc>
          <w:tcPr>
            <w:tcW w:w="4675" w:type="dxa"/>
            <w:vAlign w:val="center"/>
          </w:tcPr>
          <w:p w14:paraId="0E5717C5" w14:textId="77777777" w:rsidR="002A055D" w:rsidRPr="003002D2" w:rsidRDefault="002A055D" w:rsidP="00810E1D">
            <w:pPr>
              <w:widowControl w:val="0"/>
              <w:spacing w:before="120" w:after="120"/>
              <w:rPr>
                <w:rFonts w:cstheme="minorHAnsi"/>
                <w:lang w:val="en-GB"/>
              </w:rPr>
            </w:pPr>
            <w:r>
              <w:rPr>
                <w:rFonts w:cstheme="minorHAnsi"/>
                <w:lang w:val="en-GB"/>
              </w:rPr>
              <w:t>Act of attaching a lock to a device, thereby rendering it incapable of operation</w:t>
            </w:r>
          </w:p>
        </w:tc>
      </w:tr>
      <w:tr w:rsidR="002A055D" w14:paraId="00910F6A" w14:textId="77777777" w:rsidTr="00810E1D">
        <w:tc>
          <w:tcPr>
            <w:tcW w:w="4675" w:type="dxa"/>
            <w:vAlign w:val="center"/>
          </w:tcPr>
          <w:p w14:paraId="7684ACAA" w14:textId="77777777" w:rsidR="002A055D" w:rsidRPr="003002D2" w:rsidRDefault="002A055D" w:rsidP="00810E1D">
            <w:pPr>
              <w:widowControl w:val="0"/>
              <w:spacing w:before="120" w:after="120"/>
              <w:ind w:left="29"/>
              <w:rPr>
                <w:rFonts w:cstheme="minorHAnsi"/>
                <w:bCs/>
                <w:iCs/>
              </w:rPr>
            </w:pPr>
            <w:r>
              <w:rPr>
                <w:rFonts w:cstheme="minorHAnsi"/>
                <w:bCs/>
                <w:iCs/>
              </w:rPr>
              <w:t>Tagging</w:t>
            </w:r>
          </w:p>
        </w:tc>
        <w:tc>
          <w:tcPr>
            <w:tcW w:w="4675" w:type="dxa"/>
            <w:vAlign w:val="center"/>
          </w:tcPr>
          <w:p w14:paraId="5AE0E3D3" w14:textId="77777777" w:rsidR="002A055D" w:rsidRPr="003002D2" w:rsidRDefault="002A055D" w:rsidP="00810E1D">
            <w:pPr>
              <w:spacing w:before="120" w:after="120"/>
              <w:rPr>
                <w:rFonts w:cstheme="minorHAnsi"/>
                <w:bCs/>
                <w:iCs/>
              </w:rPr>
            </w:pPr>
            <w:r>
              <w:rPr>
                <w:rFonts w:cstheme="minorHAnsi"/>
                <w:bCs/>
                <w:iCs/>
              </w:rPr>
              <w:t xml:space="preserve">Act of attaching a tag made of non-conductive material to the lock used to provide information and instructions. </w:t>
            </w:r>
          </w:p>
        </w:tc>
      </w:tr>
    </w:tbl>
    <w:p w14:paraId="58090F5A" w14:textId="77777777" w:rsidR="002A055D" w:rsidRDefault="002A055D" w:rsidP="002A055D">
      <w:pPr>
        <w:rPr>
          <w:b/>
          <w:sz w:val="24"/>
        </w:rPr>
      </w:pPr>
    </w:p>
    <w:p w14:paraId="6E9ED23A" w14:textId="77777777" w:rsidR="002A055D" w:rsidRDefault="002A055D" w:rsidP="002A055D">
      <w:pPr>
        <w:rPr>
          <w:b/>
          <w:sz w:val="24"/>
        </w:rPr>
      </w:pPr>
    </w:p>
    <w:tbl>
      <w:tblPr>
        <w:tblStyle w:val="TableGrid"/>
        <w:tblW w:w="0" w:type="auto"/>
        <w:tblLook w:val="04A0" w:firstRow="1" w:lastRow="0" w:firstColumn="1" w:lastColumn="0" w:noHBand="0" w:noVBand="1"/>
      </w:tblPr>
      <w:tblGrid>
        <w:gridCol w:w="9350"/>
      </w:tblGrid>
      <w:tr w:rsidR="002A055D" w14:paraId="6F21B60B" w14:textId="77777777" w:rsidTr="00810E1D">
        <w:tc>
          <w:tcPr>
            <w:tcW w:w="9350" w:type="dxa"/>
            <w:shd w:val="clear" w:color="auto" w:fill="D0CECE" w:themeFill="background2" w:themeFillShade="E6"/>
          </w:tcPr>
          <w:p w14:paraId="5DF3DAE7" w14:textId="77777777" w:rsidR="002A055D" w:rsidRDefault="002A055D" w:rsidP="00810E1D">
            <w:pPr>
              <w:rPr>
                <w:b/>
                <w:sz w:val="24"/>
              </w:rPr>
            </w:pPr>
            <w:r>
              <w:rPr>
                <w:b/>
                <w:sz w:val="24"/>
              </w:rPr>
              <w:t>ROLES &amp; RESPONSIBILITIES</w:t>
            </w:r>
          </w:p>
        </w:tc>
      </w:tr>
      <w:tr w:rsidR="002A055D" w14:paraId="5D13ED70" w14:textId="77777777" w:rsidTr="00810E1D">
        <w:tc>
          <w:tcPr>
            <w:tcW w:w="9350" w:type="dxa"/>
          </w:tcPr>
          <w:p w14:paraId="7B51B3F0" w14:textId="77777777" w:rsidR="002A055D" w:rsidRPr="00757C12" w:rsidRDefault="002A055D" w:rsidP="00810E1D">
            <w:pPr>
              <w:spacing w:before="240"/>
              <w:rPr>
                <w:b/>
                <w:sz w:val="24"/>
              </w:rPr>
            </w:pPr>
            <w:r w:rsidRPr="00757C12">
              <w:rPr>
                <w:b/>
                <w:sz w:val="24"/>
              </w:rPr>
              <w:t>Senior Management is responsible for:</w:t>
            </w:r>
          </w:p>
          <w:p w14:paraId="0870E66B" w14:textId="77777777" w:rsidR="002A055D" w:rsidRPr="007B6D77" w:rsidRDefault="002A055D" w:rsidP="00810E1D">
            <w:pPr>
              <w:pStyle w:val="NoSpacing"/>
              <w:numPr>
                <w:ilvl w:val="0"/>
                <w:numId w:val="19"/>
              </w:numPr>
              <w:rPr>
                <w:rFonts w:asciiTheme="minorHAnsi" w:hAnsiTheme="minorHAnsi" w:cstheme="minorHAnsi"/>
              </w:rPr>
            </w:pPr>
            <w:r w:rsidRPr="007B6D77">
              <w:rPr>
                <w:rFonts w:asciiTheme="minorHAnsi" w:hAnsiTheme="minorHAnsi" w:cstheme="minorHAnsi"/>
              </w:rPr>
              <w:t>Ensure that work-specific or site-specific lockout and tagging procedures conform to requirements of the company's health and safety program.</w:t>
            </w:r>
          </w:p>
          <w:p w14:paraId="6E443D75" w14:textId="77777777" w:rsidR="002A055D" w:rsidRDefault="002A055D" w:rsidP="00810E1D">
            <w:pPr>
              <w:pStyle w:val="NoSpacing"/>
              <w:numPr>
                <w:ilvl w:val="0"/>
                <w:numId w:val="19"/>
              </w:numPr>
              <w:rPr>
                <w:rFonts w:asciiTheme="minorHAnsi" w:hAnsiTheme="minorHAnsi" w:cstheme="minorHAnsi"/>
              </w:rPr>
            </w:pPr>
            <w:r w:rsidRPr="007B6D77">
              <w:rPr>
                <w:rFonts w:asciiTheme="minorHAnsi" w:hAnsiTheme="minorHAnsi" w:cstheme="minorHAnsi"/>
              </w:rPr>
              <w:t>Provide general and system-specific lockout and tagging training.</w:t>
            </w:r>
          </w:p>
          <w:p w14:paraId="4AF6A03F" w14:textId="77777777" w:rsidR="002A055D" w:rsidRDefault="002A055D" w:rsidP="00810E1D">
            <w:pPr>
              <w:pStyle w:val="NoSpacing"/>
              <w:ind w:left="743"/>
              <w:rPr>
                <w:rFonts w:asciiTheme="minorHAnsi" w:hAnsiTheme="minorHAnsi" w:cstheme="minorHAnsi"/>
              </w:rPr>
            </w:pPr>
          </w:p>
          <w:p w14:paraId="726E7CB5" w14:textId="77777777" w:rsidR="002A055D" w:rsidRPr="000C485F" w:rsidRDefault="002A055D" w:rsidP="00810E1D">
            <w:pPr>
              <w:pStyle w:val="NoSpacing"/>
              <w:rPr>
                <w:rFonts w:asciiTheme="minorHAnsi" w:hAnsiTheme="minorHAnsi" w:cstheme="minorHAnsi"/>
              </w:rPr>
            </w:pPr>
            <w:r w:rsidRPr="000C485F">
              <w:rPr>
                <w:rFonts w:asciiTheme="minorHAnsi" w:hAnsiTheme="minorHAnsi" w:cstheme="minorHAnsi"/>
                <w:b/>
              </w:rPr>
              <w:t>Supervisors are responsible for:</w:t>
            </w:r>
          </w:p>
          <w:p w14:paraId="13B31435" w14:textId="77777777" w:rsidR="002A055D" w:rsidRPr="007B6D77" w:rsidRDefault="002A055D" w:rsidP="00810E1D">
            <w:pPr>
              <w:pStyle w:val="ListParagraph"/>
              <w:numPr>
                <w:ilvl w:val="0"/>
                <w:numId w:val="14"/>
              </w:numPr>
              <w:rPr>
                <w:sz w:val="24"/>
              </w:rPr>
            </w:pPr>
            <w:r w:rsidRPr="007B6D77">
              <w:rPr>
                <w:sz w:val="24"/>
              </w:rPr>
              <w:t>Provid</w:t>
            </w:r>
            <w:r>
              <w:rPr>
                <w:sz w:val="24"/>
              </w:rPr>
              <w:t>ing</w:t>
            </w:r>
            <w:r w:rsidRPr="007B6D77">
              <w:rPr>
                <w:sz w:val="24"/>
              </w:rPr>
              <w:t xml:space="preserve"> workers with tags, individual keys, padlocks and scissors.</w:t>
            </w:r>
          </w:p>
          <w:p w14:paraId="581AF0D2" w14:textId="77777777" w:rsidR="002A055D" w:rsidRPr="007B6D77" w:rsidRDefault="002A055D" w:rsidP="00810E1D">
            <w:pPr>
              <w:pStyle w:val="ListParagraph"/>
              <w:numPr>
                <w:ilvl w:val="0"/>
                <w:numId w:val="14"/>
              </w:numPr>
              <w:rPr>
                <w:sz w:val="24"/>
              </w:rPr>
            </w:pPr>
            <w:r w:rsidRPr="007B6D77">
              <w:rPr>
                <w:sz w:val="24"/>
              </w:rPr>
              <w:t>Consult</w:t>
            </w:r>
            <w:r>
              <w:rPr>
                <w:sz w:val="24"/>
              </w:rPr>
              <w:t>ing</w:t>
            </w:r>
            <w:r w:rsidRPr="007B6D77">
              <w:rPr>
                <w:sz w:val="24"/>
              </w:rPr>
              <w:t xml:space="preserve"> with management and/or the owner/client if a secure lockout is not possible.</w:t>
            </w:r>
          </w:p>
          <w:p w14:paraId="1C9591A4" w14:textId="77777777" w:rsidR="002A055D" w:rsidRPr="007B6D77" w:rsidRDefault="002A055D" w:rsidP="00810E1D">
            <w:pPr>
              <w:pStyle w:val="ListParagraph"/>
              <w:numPr>
                <w:ilvl w:val="0"/>
                <w:numId w:val="14"/>
              </w:numPr>
              <w:rPr>
                <w:sz w:val="24"/>
              </w:rPr>
            </w:pPr>
            <w:r w:rsidRPr="007B6D77">
              <w:rPr>
                <w:sz w:val="24"/>
              </w:rPr>
              <w:t>Check</w:t>
            </w:r>
            <w:r>
              <w:rPr>
                <w:sz w:val="24"/>
              </w:rPr>
              <w:t>ing</w:t>
            </w:r>
            <w:r w:rsidRPr="007B6D77">
              <w:rPr>
                <w:sz w:val="24"/>
              </w:rPr>
              <w:t xml:space="preserve"> that all workers are clear of </w:t>
            </w:r>
            <w:r>
              <w:rPr>
                <w:sz w:val="24"/>
              </w:rPr>
              <w:t xml:space="preserve">the </w:t>
            </w:r>
            <w:r w:rsidRPr="007B6D77">
              <w:rPr>
                <w:sz w:val="24"/>
              </w:rPr>
              <w:t>work area before re-energizing the system.</w:t>
            </w:r>
          </w:p>
          <w:p w14:paraId="310102E4" w14:textId="77777777" w:rsidR="002A055D" w:rsidRDefault="002A055D" w:rsidP="00810E1D">
            <w:pPr>
              <w:pStyle w:val="ListParagraph"/>
              <w:numPr>
                <w:ilvl w:val="0"/>
                <w:numId w:val="14"/>
              </w:numPr>
              <w:rPr>
                <w:sz w:val="24"/>
              </w:rPr>
            </w:pPr>
            <w:r w:rsidRPr="007B6D77">
              <w:rPr>
                <w:sz w:val="24"/>
              </w:rPr>
              <w:t>Obtain</w:t>
            </w:r>
            <w:r>
              <w:rPr>
                <w:sz w:val="24"/>
              </w:rPr>
              <w:t>ing</w:t>
            </w:r>
            <w:r w:rsidRPr="007B6D77">
              <w:rPr>
                <w:sz w:val="24"/>
              </w:rPr>
              <w:t xml:space="preserve"> the owner/client's authority to re-energize any system.</w:t>
            </w:r>
          </w:p>
          <w:p w14:paraId="0ED8B528" w14:textId="77777777" w:rsidR="002A055D" w:rsidRPr="000C485F" w:rsidRDefault="002A055D" w:rsidP="00810E1D">
            <w:pPr>
              <w:pStyle w:val="ListParagraph"/>
              <w:numPr>
                <w:ilvl w:val="0"/>
                <w:numId w:val="14"/>
              </w:numPr>
              <w:rPr>
                <w:sz w:val="24"/>
              </w:rPr>
            </w:pPr>
            <w:r>
              <w:rPr>
                <w:sz w:val="24"/>
              </w:rPr>
              <w:t>Ensuring that all potential hazards are evaluated, the necessary precautions are taken and that personnel assigned to isolate energy sources are properly trained prior to any work being done on machinery, equipment or process</w:t>
            </w:r>
          </w:p>
          <w:p w14:paraId="2AAA6838" w14:textId="77777777" w:rsidR="002A055D" w:rsidRPr="007B4A65" w:rsidRDefault="002A055D" w:rsidP="00810E1D">
            <w:pPr>
              <w:rPr>
                <w:b/>
                <w:sz w:val="24"/>
              </w:rPr>
            </w:pPr>
            <w:r w:rsidRPr="007B4A65">
              <w:rPr>
                <w:b/>
                <w:sz w:val="24"/>
              </w:rPr>
              <w:t>Employees are responsible for:</w:t>
            </w:r>
          </w:p>
          <w:p w14:paraId="666CF805" w14:textId="77777777" w:rsidR="002A055D" w:rsidRPr="000C485F" w:rsidRDefault="002A055D" w:rsidP="00810E1D">
            <w:pPr>
              <w:pStyle w:val="ListParagraph"/>
              <w:numPr>
                <w:ilvl w:val="0"/>
                <w:numId w:val="18"/>
              </w:numPr>
              <w:rPr>
                <w:sz w:val="24"/>
              </w:rPr>
            </w:pPr>
            <w:r w:rsidRPr="000C485F">
              <w:rPr>
                <w:sz w:val="24"/>
              </w:rPr>
              <w:t>Comp</w:t>
            </w:r>
            <w:r>
              <w:rPr>
                <w:sz w:val="24"/>
              </w:rPr>
              <w:t>lying</w:t>
            </w:r>
            <w:r w:rsidRPr="000C485F">
              <w:rPr>
                <w:sz w:val="24"/>
              </w:rPr>
              <w:t xml:space="preserve"> with the corporate Lockout and Tagging Procedure and/or the owner/client's lockout and tagging procedure or risk disciplinary action.</w:t>
            </w:r>
          </w:p>
          <w:p w14:paraId="7D73C32F" w14:textId="77777777" w:rsidR="002A055D" w:rsidRPr="007B4A65" w:rsidRDefault="002A055D" w:rsidP="00810E1D">
            <w:pPr>
              <w:pStyle w:val="ListParagraph"/>
              <w:numPr>
                <w:ilvl w:val="0"/>
                <w:numId w:val="18"/>
              </w:numPr>
              <w:spacing w:after="360"/>
              <w:ind w:left="714" w:hanging="357"/>
              <w:contextualSpacing w:val="0"/>
              <w:rPr>
                <w:sz w:val="24"/>
              </w:rPr>
            </w:pPr>
            <w:r w:rsidRPr="007B4A65">
              <w:rPr>
                <w:sz w:val="24"/>
              </w:rPr>
              <w:t>Be</w:t>
            </w:r>
            <w:r>
              <w:rPr>
                <w:sz w:val="24"/>
              </w:rPr>
              <w:t>ing</w:t>
            </w:r>
            <w:r w:rsidRPr="007B4A65">
              <w:rPr>
                <w:sz w:val="24"/>
              </w:rPr>
              <w:t xml:space="preserve"> familiar with evacuation routes and alternate means of escape</w:t>
            </w:r>
          </w:p>
        </w:tc>
      </w:tr>
      <w:tr w:rsidR="002A055D" w14:paraId="7D744353" w14:textId="77777777" w:rsidTr="00810E1D">
        <w:tc>
          <w:tcPr>
            <w:tcW w:w="9350" w:type="dxa"/>
            <w:shd w:val="clear" w:color="auto" w:fill="D0CECE" w:themeFill="background2" w:themeFillShade="E6"/>
          </w:tcPr>
          <w:p w14:paraId="6088DC32" w14:textId="77777777" w:rsidR="002A055D" w:rsidRDefault="002A055D" w:rsidP="00810E1D">
            <w:pPr>
              <w:rPr>
                <w:b/>
                <w:sz w:val="24"/>
              </w:rPr>
            </w:pPr>
            <w:r>
              <w:rPr>
                <w:b/>
                <w:sz w:val="24"/>
              </w:rPr>
              <w:t>PROCEDURE</w:t>
            </w:r>
          </w:p>
        </w:tc>
      </w:tr>
      <w:tr w:rsidR="002A055D" w14:paraId="78B91CEE" w14:textId="77777777" w:rsidTr="00810E1D">
        <w:tc>
          <w:tcPr>
            <w:tcW w:w="9350" w:type="dxa"/>
          </w:tcPr>
          <w:p w14:paraId="7047CD32" w14:textId="77777777" w:rsidR="002A055D" w:rsidRPr="00613520" w:rsidRDefault="002A055D" w:rsidP="00810E1D">
            <w:pPr>
              <w:rPr>
                <w:rFonts w:cstheme="minorHAnsi"/>
                <w:b/>
                <w:sz w:val="24"/>
                <w:szCs w:val="24"/>
              </w:rPr>
            </w:pPr>
            <w:r w:rsidRPr="00613520">
              <w:rPr>
                <w:rFonts w:cstheme="minorHAnsi"/>
                <w:b/>
                <w:sz w:val="24"/>
                <w:szCs w:val="24"/>
              </w:rPr>
              <w:t xml:space="preserve">1. Prepare for Shutdown </w:t>
            </w:r>
          </w:p>
          <w:p w14:paraId="0D97F5B9"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Identify which sources of energy are present and must be controlled </w:t>
            </w:r>
          </w:p>
          <w:p w14:paraId="19BA65BE"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Identify which method of control will be used, which involves completing sets of specific work instructions that outline what controls and practices are needed to lock and tag out a system before performing any activity</w:t>
            </w:r>
          </w:p>
          <w:p w14:paraId="1EDDF1F5" w14:textId="77777777" w:rsidR="002A055D" w:rsidRPr="00613520" w:rsidRDefault="002A055D" w:rsidP="00810E1D">
            <w:pPr>
              <w:rPr>
                <w:rFonts w:cstheme="minorHAnsi"/>
                <w:sz w:val="24"/>
                <w:szCs w:val="24"/>
              </w:rPr>
            </w:pPr>
          </w:p>
          <w:p w14:paraId="439805DE" w14:textId="77777777" w:rsidR="002A055D" w:rsidRPr="00613520" w:rsidRDefault="002A055D" w:rsidP="00810E1D">
            <w:pPr>
              <w:rPr>
                <w:rFonts w:cstheme="minorHAnsi"/>
                <w:b/>
                <w:sz w:val="24"/>
                <w:szCs w:val="24"/>
              </w:rPr>
            </w:pPr>
            <w:r w:rsidRPr="00613520">
              <w:rPr>
                <w:rFonts w:cstheme="minorHAnsi"/>
                <w:b/>
                <w:sz w:val="24"/>
                <w:szCs w:val="24"/>
              </w:rPr>
              <w:t>2. Notify all Affected Employees</w:t>
            </w:r>
          </w:p>
          <w:p w14:paraId="3A25E287" w14:textId="77777777" w:rsidR="002A055D" w:rsidRPr="00613520" w:rsidRDefault="002A055D" w:rsidP="00810E1D">
            <w:pPr>
              <w:rPr>
                <w:rFonts w:cstheme="minorHAnsi"/>
                <w:sz w:val="24"/>
                <w:szCs w:val="24"/>
              </w:rPr>
            </w:pPr>
            <w:r w:rsidRPr="00613520">
              <w:rPr>
                <w:rFonts w:cstheme="minorHAnsi"/>
                <w:sz w:val="24"/>
                <w:szCs w:val="24"/>
              </w:rPr>
              <w:t xml:space="preserve">Communicate the following information to all personnel: </w:t>
            </w:r>
          </w:p>
          <w:p w14:paraId="5A701674"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What method of lockout is to be used</w:t>
            </w:r>
          </w:p>
          <w:p w14:paraId="191A4FF0"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Reason for the lockout and tagging</w:t>
            </w:r>
          </w:p>
          <w:p w14:paraId="21795DF7"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lastRenderedPageBreak/>
              <w:t xml:space="preserve">Person responsible for the lockout and tagging </w:t>
            </w:r>
          </w:p>
          <w:p w14:paraId="481693EA"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How the system will remain locked out through-out the duration of the specific work</w:t>
            </w:r>
          </w:p>
          <w:p w14:paraId="253540EA" w14:textId="77777777" w:rsidR="002A055D" w:rsidRPr="00613520" w:rsidRDefault="002A055D" w:rsidP="00810E1D">
            <w:pPr>
              <w:rPr>
                <w:rFonts w:cstheme="minorHAnsi"/>
                <w:b/>
                <w:sz w:val="24"/>
                <w:szCs w:val="24"/>
              </w:rPr>
            </w:pPr>
          </w:p>
          <w:p w14:paraId="070820BC" w14:textId="77777777" w:rsidR="002A055D" w:rsidRDefault="002A055D" w:rsidP="00810E1D">
            <w:pPr>
              <w:rPr>
                <w:rFonts w:cstheme="minorHAnsi"/>
                <w:b/>
                <w:sz w:val="24"/>
                <w:szCs w:val="24"/>
              </w:rPr>
            </w:pPr>
          </w:p>
          <w:p w14:paraId="5DDC89F6" w14:textId="77777777" w:rsidR="002A055D" w:rsidRPr="00613520" w:rsidRDefault="002A055D" w:rsidP="00810E1D">
            <w:pPr>
              <w:rPr>
                <w:rFonts w:cstheme="minorHAnsi"/>
                <w:b/>
                <w:sz w:val="24"/>
                <w:szCs w:val="24"/>
              </w:rPr>
            </w:pPr>
            <w:r w:rsidRPr="00613520">
              <w:rPr>
                <w:rFonts w:cstheme="minorHAnsi"/>
                <w:b/>
                <w:sz w:val="24"/>
                <w:szCs w:val="24"/>
              </w:rPr>
              <w:t>3. System Shutdown</w:t>
            </w:r>
          </w:p>
          <w:p w14:paraId="70A58F03"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The system should be shut down in its normal manner. </w:t>
            </w:r>
          </w:p>
          <w:p w14:paraId="1A6C4E78"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Ensure to refer to the manufacturer’s instructions or company instructions on proper shutdown techniques. </w:t>
            </w:r>
          </w:p>
          <w:p w14:paraId="480B061E"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Ensure that controls are in the off position and all moving parts have come to a complete stop. </w:t>
            </w:r>
          </w:p>
          <w:p w14:paraId="69F69366" w14:textId="77777777" w:rsidR="002A055D" w:rsidRPr="00613520" w:rsidRDefault="002A055D" w:rsidP="00810E1D">
            <w:pPr>
              <w:rPr>
                <w:rFonts w:cstheme="minorHAnsi"/>
                <w:b/>
                <w:sz w:val="24"/>
                <w:szCs w:val="24"/>
              </w:rPr>
            </w:pPr>
            <w:r w:rsidRPr="00613520">
              <w:rPr>
                <w:rFonts w:cstheme="minorHAnsi"/>
                <w:b/>
                <w:sz w:val="24"/>
                <w:szCs w:val="24"/>
              </w:rPr>
              <w:t>4. Isolation of System from Hazardous Energy</w:t>
            </w:r>
          </w:p>
          <w:p w14:paraId="33819C7A" w14:textId="77777777" w:rsidR="002A055D" w:rsidRPr="00613520" w:rsidRDefault="002A055D" w:rsidP="00810E1D">
            <w:pPr>
              <w:rPr>
                <w:rFonts w:cstheme="minorHAnsi"/>
                <w:sz w:val="24"/>
                <w:szCs w:val="24"/>
              </w:rPr>
            </w:pPr>
            <w:r w:rsidRPr="00613520">
              <w:rPr>
                <w:rFonts w:cstheme="minorHAnsi"/>
                <w:sz w:val="24"/>
                <w:szCs w:val="24"/>
              </w:rPr>
              <w:t>In general</w:t>
            </w:r>
            <w:r>
              <w:rPr>
                <w:rFonts w:cstheme="minorHAnsi"/>
                <w:sz w:val="24"/>
                <w:szCs w:val="24"/>
              </w:rPr>
              <w:t>,</w:t>
            </w:r>
            <w:r w:rsidRPr="00613520">
              <w:rPr>
                <w:rFonts w:cstheme="minorHAnsi"/>
                <w:sz w:val="24"/>
                <w:szCs w:val="24"/>
              </w:rPr>
              <w:t xml:space="preserve"> the following procedures should be used: </w:t>
            </w:r>
          </w:p>
          <w:p w14:paraId="0E5CC7CB" w14:textId="77777777" w:rsidR="002A055D" w:rsidRPr="00613520" w:rsidRDefault="002A055D" w:rsidP="00810E1D">
            <w:pPr>
              <w:rPr>
                <w:rFonts w:cstheme="minorHAnsi"/>
                <w:sz w:val="24"/>
                <w:szCs w:val="24"/>
              </w:rPr>
            </w:pPr>
          </w:p>
          <w:p w14:paraId="18697790" w14:textId="77777777" w:rsidR="002A055D" w:rsidRPr="00613520" w:rsidRDefault="002A055D" w:rsidP="00810E1D">
            <w:pPr>
              <w:rPr>
                <w:rFonts w:cstheme="minorHAnsi"/>
                <w:sz w:val="24"/>
                <w:szCs w:val="24"/>
                <w:u w:val="single"/>
              </w:rPr>
            </w:pPr>
            <w:r w:rsidRPr="00613520">
              <w:rPr>
                <w:rFonts w:cstheme="minorHAnsi"/>
                <w:sz w:val="24"/>
                <w:szCs w:val="24"/>
                <w:u w:val="single"/>
              </w:rPr>
              <w:t>Electrical</w:t>
            </w:r>
          </w:p>
          <w:p w14:paraId="211C875C"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Switch electrical disconnects to the off position </w:t>
            </w:r>
          </w:p>
          <w:p w14:paraId="5E81A92A"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Visually verify that the breaker connections are in the off position </w:t>
            </w:r>
          </w:p>
          <w:p w14:paraId="2F439ACF"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Lock the disconnects into the off position</w:t>
            </w:r>
          </w:p>
          <w:p w14:paraId="4F96B5EA"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Maintain an isolation log that identifies which panels and systems have been isolated. </w:t>
            </w:r>
          </w:p>
          <w:p w14:paraId="63CDAD1E" w14:textId="77777777" w:rsidR="002A055D" w:rsidRPr="00613520" w:rsidRDefault="002A055D" w:rsidP="00810E1D">
            <w:pPr>
              <w:rPr>
                <w:rFonts w:cstheme="minorHAnsi"/>
                <w:sz w:val="24"/>
                <w:szCs w:val="24"/>
              </w:rPr>
            </w:pPr>
          </w:p>
          <w:p w14:paraId="6477534E" w14:textId="77777777" w:rsidR="002A055D" w:rsidRPr="00613520" w:rsidRDefault="002A055D" w:rsidP="00810E1D">
            <w:pPr>
              <w:rPr>
                <w:rFonts w:cstheme="minorHAnsi"/>
                <w:b/>
                <w:sz w:val="24"/>
                <w:szCs w:val="24"/>
              </w:rPr>
            </w:pPr>
            <w:r w:rsidRPr="00613520">
              <w:rPr>
                <w:rFonts w:cstheme="minorHAnsi"/>
                <w:b/>
                <w:sz w:val="24"/>
                <w:szCs w:val="24"/>
              </w:rPr>
              <w:t>5. Removal of Residual or Stored Energy</w:t>
            </w:r>
          </w:p>
          <w:p w14:paraId="50C3B765" w14:textId="77777777" w:rsidR="002A055D" w:rsidRPr="00613520" w:rsidRDefault="002A055D" w:rsidP="00810E1D">
            <w:pPr>
              <w:rPr>
                <w:rFonts w:cstheme="minorHAnsi"/>
                <w:sz w:val="24"/>
                <w:szCs w:val="24"/>
                <w:u w:val="single"/>
              </w:rPr>
            </w:pPr>
            <w:r w:rsidRPr="00613520">
              <w:rPr>
                <w:rFonts w:cstheme="minorHAnsi"/>
                <w:sz w:val="24"/>
                <w:szCs w:val="24"/>
                <w:u w:val="single"/>
              </w:rPr>
              <w:t>Electrical Energy</w:t>
            </w:r>
          </w:p>
          <w:p w14:paraId="7F5F7248"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Contact the manufacturer for specific instructions (if needed)</w:t>
            </w:r>
          </w:p>
          <w:p w14:paraId="0BB03722"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Ensure capacitors are discharged in the lockout process in order to protect workers from electrical shock </w:t>
            </w:r>
          </w:p>
          <w:p w14:paraId="023FDA50" w14:textId="77777777" w:rsidR="002A055D" w:rsidRPr="00613520" w:rsidRDefault="002A055D" w:rsidP="00810E1D">
            <w:pPr>
              <w:rPr>
                <w:rFonts w:cstheme="minorHAnsi"/>
                <w:sz w:val="24"/>
                <w:szCs w:val="24"/>
              </w:rPr>
            </w:pPr>
          </w:p>
          <w:p w14:paraId="66A6E310" w14:textId="77777777" w:rsidR="002A055D" w:rsidRPr="00613520" w:rsidRDefault="002A055D" w:rsidP="00810E1D">
            <w:pPr>
              <w:rPr>
                <w:rFonts w:cstheme="minorHAnsi"/>
                <w:b/>
                <w:sz w:val="24"/>
                <w:szCs w:val="24"/>
              </w:rPr>
            </w:pPr>
            <w:r w:rsidRPr="00613520">
              <w:rPr>
                <w:rFonts w:cstheme="minorHAnsi"/>
                <w:b/>
                <w:sz w:val="24"/>
                <w:szCs w:val="24"/>
              </w:rPr>
              <w:t>6. Lockout and Tagging of Electrical Panels and Breakers</w:t>
            </w:r>
          </w:p>
          <w:p w14:paraId="2B61B8E7"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Each lock should have only one key. There should be as many locks on the system as there are people working on the tool/equipment.</w:t>
            </w:r>
          </w:p>
          <w:p w14:paraId="5EFF4976"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 xml:space="preserve">Lockout tags should clearly show the: </w:t>
            </w:r>
          </w:p>
          <w:p w14:paraId="02B22204"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Name that applied the lock</w:t>
            </w:r>
          </w:p>
          <w:p w14:paraId="06CFA762"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Date of the application</w:t>
            </w:r>
          </w:p>
          <w:p w14:paraId="6755095B"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Reason for lockout</w:t>
            </w:r>
          </w:p>
          <w:p w14:paraId="4454E614" w14:textId="77777777" w:rsidR="002A055D" w:rsidRPr="00613520" w:rsidRDefault="002A055D" w:rsidP="00810E1D">
            <w:pPr>
              <w:pStyle w:val="ListParagraph"/>
              <w:numPr>
                <w:ilvl w:val="0"/>
                <w:numId w:val="25"/>
              </w:numPr>
              <w:rPr>
                <w:rFonts w:cstheme="minorHAnsi"/>
                <w:sz w:val="24"/>
                <w:szCs w:val="24"/>
              </w:rPr>
            </w:pPr>
            <w:r w:rsidRPr="00613520">
              <w:rPr>
                <w:rFonts w:cstheme="minorHAnsi"/>
                <w:sz w:val="24"/>
                <w:szCs w:val="24"/>
              </w:rPr>
              <w:t>Locks and tags must be durable enough to withstand the environment in which it is being used</w:t>
            </w:r>
          </w:p>
          <w:p w14:paraId="080B6BC1" w14:textId="77777777" w:rsidR="002A055D" w:rsidRPr="00613520" w:rsidRDefault="002A055D" w:rsidP="00810E1D">
            <w:pPr>
              <w:pStyle w:val="ListParagraph"/>
              <w:numPr>
                <w:ilvl w:val="0"/>
                <w:numId w:val="25"/>
              </w:numPr>
              <w:rPr>
                <w:rFonts w:cstheme="minorHAnsi"/>
                <w:sz w:val="24"/>
                <w:szCs w:val="24"/>
              </w:rPr>
            </w:pPr>
            <w:r w:rsidRPr="00613520">
              <w:rPr>
                <w:rFonts w:cstheme="minorHAnsi"/>
                <w:sz w:val="24"/>
                <w:szCs w:val="24"/>
              </w:rPr>
              <w:t>Each worker who may be required to work on the system must be protected by placing an individually keyed safety lock on the isolation device.</w:t>
            </w:r>
          </w:p>
          <w:p w14:paraId="39318077" w14:textId="77777777" w:rsidR="002A055D" w:rsidRPr="00613520" w:rsidRDefault="002A055D" w:rsidP="00810E1D">
            <w:pPr>
              <w:pStyle w:val="ListParagraph"/>
              <w:numPr>
                <w:ilvl w:val="0"/>
                <w:numId w:val="25"/>
              </w:numPr>
              <w:rPr>
                <w:rFonts w:cstheme="minorHAnsi"/>
                <w:b/>
                <w:sz w:val="24"/>
                <w:szCs w:val="24"/>
              </w:rPr>
            </w:pPr>
            <w:r w:rsidRPr="00613520">
              <w:rPr>
                <w:rFonts w:cstheme="minorHAnsi"/>
                <w:sz w:val="24"/>
                <w:szCs w:val="24"/>
              </w:rPr>
              <w:t xml:space="preserve">Tags should be noticeable that read </w:t>
            </w:r>
            <w:r w:rsidRPr="00613520">
              <w:rPr>
                <w:rFonts w:cstheme="minorHAnsi"/>
                <w:b/>
                <w:sz w:val="24"/>
                <w:szCs w:val="24"/>
              </w:rPr>
              <w:t>DANGER</w:t>
            </w:r>
            <w:r w:rsidRPr="00613520">
              <w:rPr>
                <w:rFonts w:cstheme="minorHAnsi"/>
                <w:sz w:val="24"/>
                <w:szCs w:val="24"/>
              </w:rPr>
              <w:t xml:space="preserve"> to prevent accidental start-up of system.</w:t>
            </w:r>
          </w:p>
          <w:p w14:paraId="3B1A154B" w14:textId="77777777" w:rsidR="002A055D" w:rsidRPr="00613520" w:rsidRDefault="002A055D" w:rsidP="00810E1D">
            <w:pPr>
              <w:pStyle w:val="ListParagraph"/>
              <w:numPr>
                <w:ilvl w:val="0"/>
                <w:numId w:val="25"/>
              </w:numPr>
              <w:rPr>
                <w:rFonts w:cstheme="minorHAnsi"/>
                <w:b/>
                <w:sz w:val="24"/>
                <w:szCs w:val="24"/>
              </w:rPr>
            </w:pPr>
            <w:r w:rsidRPr="00613520">
              <w:rPr>
                <w:rFonts w:cstheme="minorHAnsi"/>
                <w:sz w:val="24"/>
                <w:szCs w:val="24"/>
              </w:rPr>
              <w:t xml:space="preserve">The tag should identify the purpose of the lock and must clearly identify that the system is not to be energized/operated until work is complete. </w:t>
            </w:r>
          </w:p>
          <w:p w14:paraId="72AFC3B2" w14:textId="77777777" w:rsidR="002A055D" w:rsidRPr="00613520" w:rsidRDefault="002A055D" w:rsidP="00810E1D">
            <w:pPr>
              <w:pStyle w:val="ListParagraph"/>
              <w:numPr>
                <w:ilvl w:val="0"/>
                <w:numId w:val="25"/>
              </w:numPr>
              <w:rPr>
                <w:rFonts w:cstheme="minorHAnsi"/>
                <w:b/>
                <w:sz w:val="24"/>
                <w:szCs w:val="24"/>
              </w:rPr>
            </w:pPr>
            <w:r w:rsidRPr="00613520">
              <w:rPr>
                <w:rFonts w:cstheme="minorHAnsi"/>
                <w:sz w:val="24"/>
                <w:szCs w:val="24"/>
              </w:rPr>
              <w:t xml:space="preserve">All electrical systems that may be subject to induction must be temporarily grounded using approved grounding components. </w:t>
            </w:r>
          </w:p>
          <w:p w14:paraId="5BF3819E" w14:textId="77777777" w:rsidR="002A055D" w:rsidRPr="00613520" w:rsidRDefault="002A055D" w:rsidP="00810E1D">
            <w:pPr>
              <w:rPr>
                <w:rFonts w:cstheme="minorHAnsi"/>
                <w:b/>
                <w:sz w:val="24"/>
                <w:szCs w:val="24"/>
              </w:rPr>
            </w:pPr>
          </w:p>
          <w:p w14:paraId="339BB78F" w14:textId="77777777" w:rsidR="002A055D" w:rsidRDefault="002A055D" w:rsidP="00810E1D">
            <w:pPr>
              <w:rPr>
                <w:rFonts w:cstheme="minorHAnsi"/>
                <w:b/>
                <w:sz w:val="24"/>
                <w:szCs w:val="24"/>
              </w:rPr>
            </w:pPr>
          </w:p>
          <w:p w14:paraId="27C07147" w14:textId="7FEC9EF9" w:rsidR="002A055D" w:rsidRPr="00613520" w:rsidRDefault="002A055D" w:rsidP="00810E1D">
            <w:pPr>
              <w:rPr>
                <w:rFonts w:cstheme="minorHAnsi"/>
                <w:b/>
                <w:sz w:val="24"/>
                <w:szCs w:val="24"/>
              </w:rPr>
            </w:pPr>
            <w:r w:rsidRPr="00613520">
              <w:rPr>
                <w:rFonts w:cstheme="minorHAnsi"/>
                <w:b/>
                <w:sz w:val="24"/>
                <w:szCs w:val="24"/>
              </w:rPr>
              <w:lastRenderedPageBreak/>
              <w:t>7. Verify Isolation</w:t>
            </w:r>
          </w:p>
          <w:p w14:paraId="1CC67355"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Verify that the system is properly locked out before beginning work. If there is no response from the activation, isolation is verified.</w:t>
            </w:r>
          </w:p>
          <w:p w14:paraId="044342BF"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 xml:space="preserve">Electrical panels and breakers must be tested with a CSA certified potential test indicator to ensure that all components are de-energized and de-activated. </w:t>
            </w:r>
          </w:p>
          <w:p w14:paraId="23645C13"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 xml:space="preserve">Workers testing electrical systems must: </w:t>
            </w:r>
          </w:p>
          <w:p w14:paraId="5C2D11B4"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Remove all watches, rings, neck chains and other conducting jewelry</w:t>
            </w:r>
          </w:p>
          <w:p w14:paraId="480D0733"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Wear electric shock resistant footwear</w:t>
            </w:r>
          </w:p>
          <w:p w14:paraId="36D9FD14"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Wear safety glasses with UV protection</w:t>
            </w:r>
          </w:p>
          <w:p w14:paraId="63CEC207" w14:textId="77777777" w:rsidR="002A055D" w:rsidRPr="00613520" w:rsidRDefault="002A055D" w:rsidP="00810E1D">
            <w:pPr>
              <w:contextualSpacing/>
              <w:rPr>
                <w:rFonts w:cstheme="minorHAnsi"/>
                <w:sz w:val="24"/>
                <w:szCs w:val="24"/>
              </w:rPr>
            </w:pPr>
          </w:p>
          <w:p w14:paraId="0DF6779D" w14:textId="77777777" w:rsidR="002A055D" w:rsidRDefault="002A055D" w:rsidP="00810E1D">
            <w:pPr>
              <w:contextualSpacing/>
              <w:rPr>
                <w:rFonts w:cstheme="minorHAnsi"/>
                <w:b/>
                <w:sz w:val="24"/>
                <w:szCs w:val="24"/>
              </w:rPr>
            </w:pPr>
          </w:p>
          <w:p w14:paraId="4357792F" w14:textId="77777777" w:rsidR="002A055D" w:rsidRPr="00613520" w:rsidRDefault="002A055D" w:rsidP="00810E1D">
            <w:pPr>
              <w:contextualSpacing/>
              <w:rPr>
                <w:rFonts w:cstheme="minorHAnsi"/>
                <w:b/>
                <w:sz w:val="24"/>
                <w:szCs w:val="24"/>
              </w:rPr>
            </w:pPr>
            <w:r w:rsidRPr="00613520">
              <w:rPr>
                <w:rFonts w:cstheme="minorHAnsi"/>
                <w:b/>
                <w:sz w:val="24"/>
                <w:szCs w:val="24"/>
              </w:rPr>
              <w:t>8. Lockout and Tagging Interruption</w:t>
            </w:r>
          </w:p>
          <w:p w14:paraId="0DD0CDEE" w14:textId="77777777" w:rsidR="002A055D" w:rsidRPr="00613520" w:rsidRDefault="002A055D" w:rsidP="00810E1D">
            <w:pPr>
              <w:pStyle w:val="ListParagraph"/>
              <w:numPr>
                <w:ilvl w:val="0"/>
                <w:numId w:val="22"/>
              </w:numPr>
              <w:rPr>
                <w:rFonts w:cstheme="minorHAnsi"/>
                <w:b/>
                <w:sz w:val="24"/>
                <w:szCs w:val="24"/>
              </w:rPr>
            </w:pPr>
            <w:r w:rsidRPr="00613520">
              <w:rPr>
                <w:rFonts w:cstheme="minorHAnsi"/>
                <w:sz w:val="24"/>
                <w:szCs w:val="24"/>
              </w:rPr>
              <w:t xml:space="preserve">If there is a locked and tagged out tool/equipment and there is a need for testing or positioning the following steps should be followed: </w:t>
            </w:r>
          </w:p>
          <w:p w14:paraId="1E78CC60"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 xml:space="preserve">Clear the equipment/process of tools and materials </w:t>
            </w:r>
          </w:p>
          <w:p w14:paraId="1B453919"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Ensure workers are at a safe distance from any potential hazard</w:t>
            </w:r>
          </w:p>
          <w:p w14:paraId="49AC2CBA"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Remove locks/tags according to established procedure</w:t>
            </w:r>
          </w:p>
          <w:p w14:paraId="6D3CC1B2"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Proceed with the test</w:t>
            </w:r>
          </w:p>
          <w:p w14:paraId="4EDFB99B"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De-energize all systems and re-lock/tag the controls before resuming work</w:t>
            </w:r>
          </w:p>
          <w:p w14:paraId="77E05788" w14:textId="77777777" w:rsidR="002A055D" w:rsidRPr="00613520" w:rsidRDefault="002A055D" w:rsidP="00810E1D">
            <w:pPr>
              <w:contextualSpacing/>
              <w:rPr>
                <w:rFonts w:cstheme="minorHAnsi"/>
                <w:b/>
                <w:sz w:val="24"/>
                <w:szCs w:val="24"/>
              </w:rPr>
            </w:pPr>
          </w:p>
          <w:p w14:paraId="748AEFA5" w14:textId="77777777" w:rsidR="002A055D" w:rsidRPr="00613520" w:rsidRDefault="002A055D" w:rsidP="00810E1D">
            <w:pPr>
              <w:contextualSpacing/>
              <w:rPr>
                <w:rFonts w:cstheme="minorHAnsi"/>
                <w:b/>
                <w:sz w:val="24"/>
                <w:szCs w:val="24"/>
              </w:rPr>
            </w:pPr>
            <w:r w:rsidRPr="00613520">
              <w:rPr>
                <w:rFonts w:cstheme="minorHAnsi"/>
                <w:b/>
                <w:sz w:val="24"/>
                <w:szCs w:val="24"/>
              </w:rPr>
              <w:t xml:space="preserve">9. Perform Maintenance </w:t>
            </w:r>
          </w:p>
          <w:p w14:paraId="111874DF" w14:textId="77777777" w:rsidR="002A055D" w:rsidRPr="00613520" w:rsidRDefault="002A055D" w:rsidP="00810E1D">
            <w:pPr>
              <w:contextualSpacing/>
              <w:rPr>
                <w:rFonts w:cstheme="minorHAnsi"/>
                <w:b/>
                <w:sz w:val="24"/>
                <w:szCs w:val="24"/>
              </w:rPr>
            </w:pPr>
          </w:p>
          <w:p w14:paraId="72484016" w14:textId="77777777" w:rsidR="002A055D" w:rsidRPr="00613520" w:rsidRDefault="002A055D" w:rsidP="00810E1D">
            <w:pPr>
              <w:contextualSpacing/>
              <w:rPr>
                <w:rFonts w:cstheme="minorHAnsi"/>
                <w:b/>
                <w:sz w:val="24"/>
                <w:szCs w:val="24"/>
              </w:rPr>
            </w:pPr>
            <w:r w:rsidRPr="00613520">
              <w:rPr>
                <w:rFonts w:cstheme="minorHAnsi"/>
                <w:b/>
                <w:sz w:val="24"/>
                <w:szCs w:val="24"/>
              </w:rPr>
              <w:t>10. Remove Lockout and Tag Devices</w:t>
            </w:r>
          </w:p>
          <w:p w14:paraId="58CF8B38"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Inspect the work area to make sure all tools and items have been removed.</w:t>
            </w:r>
          </w:p>
          <w:p w14:paraId="2D1CCDAB"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Confirm that all employees and persons are safely located away from hazardous areas.</w:t>
            </w:r>
          </w:p>
          <w:p w14:paraId="450AE94B"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Verify that controls are in a neutral position.</w:t>
            </w:r>
          </w:p>
          <w:p w14:paraId="4EA4C9B9"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Remove tags and re-energize tool/equipment.</w:t>
            </w:r>
          </w:p>
          <w:p w14:paraId="22DB9221"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Notify affected employees that servicing is completed</w:t>
            </w:r>
          </w:p>
          <w:p w14:paraId="5C81C03F" w14:textId="77777777" w:rsidR="002A055D" w:rsidRPr="00F63D22" w:rsidRDefault="002A055D" w:rsidP="00810E1D">
            <w:pPr>
              <w:pStyle w:val="ListParagraph"/>
              <w:numPr>
                <w:ilvl w:val="0"/>
                <w:numId w:val="16"/>
              </w:numPr>
              <w:spacing w:after="240"/>
              <w:ind w:left="453" w:hanging="425"/>
              <w:contextualSpacing w:val="0"/>
              <w:rPr>
                <w:sz w:val="24"/>
              </w:rPr>
            </w:pPr>
            <w:r w:rsidRPr="00613520">
              <w:rPr>
                <w:rFonts w:eastAsia="Times New Roman" w:cstheme="minorHAnsi"/>
                <w:color w:val="333333"/>
                <w:sz w:val="24"/>
                <w:szCs w:val="24"/>
              </w:rPr>
              <w:t>If there are multiple work groups, the supervisor must inform all work groups that the system is no longer locked and tagged out.</w:t>
            </w:r>
          </w:p>
        </w:tc>
      </w:tr>
    </w:tbl>
    <w:p w14:paraId="7097D3D0" w14:textId="77777777" w:rsidR="002A055D" w:rsidRDefault="002A055D" w:rsidP="002A055D">
      <w:pPr>
        <w:rPr>
          <w:b/>
          <w:sz w:val="24"/>
        </w:rPr>
      </w:pPr>
    </w:p>
    <w:p w14:paraId="31184481" w14:textId="77777777" w:rsidR="0065415B" w:rsidRDefault="0065415B" w:rsidP="0065415B">
      <w:pPr>
        <w:rPr>
          <w:b/>
          <w:sz w:val="24"/>
        </w:rPr>
      </w:pPr>
    </w:p>
    <w:p w14:paraId="0B08D67E"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0A40407" w14:textId="77777777" w:rsidTr="0065415B">
        <w:tc>
          <w:tcPr>
            <w:tcW w:w="9350" w:type="dxa"/>
            <w:gridSpan w:val="2"/>
            <w:shd w:val="clear" w:color="auto" w:fill="D0CECE" w:themeFill="background2" w:themeFillShade="E6"/>
          </w:tcPr>
          <w:p w14:paraId="6D195A24" w14:textId="77777777" w:rsidR="0065415B" w:rsidRDefault="0065415B" w:rsidP="0065415B">
            <w:pPr>
              <w:jc w:val="center"/>
              <w:rPr>
                <w:b/>
                <w:sz w:val="24"/>
              </w:rPr>
            </w:pPr>
            <w:r>
              <w:rPr>
                <w:b/>
                <w:sz w:val="24"/>
              </w:rPr>
              <w:t>CHANGES TRACKING</w:t>
            </w:r>
          </w:p>
        </w:tc>
      </w:tr>
      <w:tr w:rsidR="0065415B" w14:paraId="28DA4B2E" w14:textId="77777777" w:rsidTr="0065415B">
        <w:tc>
          <w:tcPr>
            <w:tcW w:w="4675" w:type="dxa"/>
            <w:shd w:val="clear" w:color="auto" w:fill="D0CECE" w:themeFill="background2" w:themeFillShade="E6"/>
          </w:tcPr>
          <w:p w14:paraId="2F3B383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DE86E40" w14:textId="77777777" w:rsidR="0065415B" w:rsidRDefault="0065415B" w:rsidP="0065415B">
            <w:pPr>
              <w:jc w:val="center"/>
              <w:rPr>
                <w:b/>
                <w:sz w:val="24"/>
              </w:rPr>
            </w:pPr>
            <w:r>
              <w:rPr>
                <w:b/>
                <w:sz w:val="24"/>
              </w:rPr>
              <w:t>DATE CHANGED</w:t>
            </w:r>
          </w:p>
        </w:tc>
      </w:tr>
      <w:tr w:rsidR="0065415B" w14:paraId="4265838E" w14:textId="77777777" w:rsidTr="0065415B">
        <w:tc>
          <w:tcPr>
            <w:tcW w:w="4675" w:type="dxa"/>
          </w:tcPr>
          <w:p w14:paraId="5982EF33" w14:textId="77777777" w:rsidR="0065415B" w:rsidRDefault="0065415B" w:rsidP="0065415B">
            <w:pPr>
              <w:rPr>
                <w:b/>
                <w:sz w:val="24"/>
              </w:rPr>
            </w:pPr>
          </w:p>
        </w:tc>
        <w:tc>
          <w:tcPr>
            <w:tcW w:w="4675" w:type="dxa"/>
          </w:tcPr>
          <w:p w14:paraId="0F1F64AA" w14:textId="77777777" w:rsidR="0065415B" w:rsidRDefault="0065415B" w:rsidP="0065415B">
            <w:pPr>
              <w:rPr>
                <w:b/>
                <w:sz w:val="24"/>
              </w:rPr>
            </w:pPr>
          </w:p>
        </w:tc>
      </w:tr>
      <w:tr w:rsidR="0065415B" w14:paraId="29D1580F" w14:textId="77777777" w:rsidTr="0065415B">
        <w:tc>
          <w:tcPr>
            <w:tcW w:w="4675" w:type="dxa"/>
          </w:tcPr>
          <w:p w14:paraId="4B74C876" w14:textId="77777777" w:rsidR="0065415B" w:rsidRDefault="0065415B" w:rsidP="0065415B">
            <w:pPr>
              <w:rPr>
                <w:b/>
                <w:sz w:val="24"/>
              </w:rPr>
            </w:pPr>
          </w:p>
        </w:tc>
        <w:tc>
          <w:tcPr>
            <w:tcW w:w="4675" w:type="dxa"/>
          </w:tcPr>
          <w:p w14:paraId="5A3B2398" w14:textId="77777777" w:rsidR="0065415B" w:rsidRDefault="0065415B" w:rsidP="0065415B">
            <w:pPr>
              <w:rPr>
                <w:b/>
                <w:sz w:val="24"/>
              </w:rPr>
            </w:pPr>
          </w:p>
        </w:tc>
      </w:tr>
    </w:tbl>
    <w:p w14:paraId="1D05643C" w14:textId="77777777" w:rsidR="00F63D22" w:rsidRPr="00F63D22" w:rsidRDefault="00F63D22" w:rsidP="00F63D22">
      <w:pPr>
        <w:rPr>
          <w:sz w:val="24"/>
        </w:rPr>
      </w:pPr>
    </w:p>
    <w:sectPr w:rsidR="00F63D22" w:rsidRPr="00F63D2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2CED" w14:textId="77777777" w:rsidR="00AA19BF" w:rsidRDefault="00AA19BF" w:rsidP="00275413">
      <w:pPr>
        <w:spacing w:after="0" w:line="240" w:lineRule="auto"/>
      </w:pPr>
      <w:r>
        <w:separator/>
      </w:r>
    </w:p>
  </w:endnote>
  <w:endnote w:type="continuationSeparator" w:id="0">
    <w:p w14:paraId="1F4B8484" w14:textId="77777777" w:rsidR="00AA19BF" w:rsidRDefault="00AA19BF"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0FDD" w14:textId="7C1DEBF0" w:rsidR="00275413" w:rsidRDefault="00613520" w:rsidP="00275413">
    <w:pPr>
      <w:pStyle w:val="Footer"/>
    </w:pPr>
    <w:r>
      <w:t>Lockout &amp; Tagging</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3C043E">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D7B3" w14:textId="77777777" w:rsidR="00AA19BF" w:rsidRDefault="00AA19BF" w:rsidP="00275413">
      <w:pPr>
        <w:spacing w:after="0" w:line="240" w:lineRule="auto"/>
      </w:pPr>
      <w:r>
        <w:separator/>
      </w:r>
    </w:p>
  </w:footnote>
  <w:footnote w:type="continuationSeparator" w:id="0">
    <w:p w14:paraId="45CD7C55" w14:textId="77777777" w:rsidR="00AA19BF" w:rsidRDefault="00AA19BF"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3A3"/>
    <w:multiLevelType w:val="hybridMultilevel"/>
    <w:tmpl w:val="FD44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708A"/>
    <w:multiLevelType w:val="hybridMultilevel"/>
    <w:tmpl w:val="6D2C8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291A53"/>
    <w:multiLevelType w:val="hybridMultilevel"/>
    <w:tmpl w:val="CCFC7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FE516B"/>
    <w:multiLevelType w:val="hybridMultilevel"/>
    <w:tmpl w:val="5A888D30"/>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15AC3"/>
    <w:multiLevelType w:val="hybridMultilevel"/>
    <w:tmpl w:val="753C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44C9F"/>
    <w:multiLevelType w:val="hybridMultilevel"/>
    <w:tmpl w:val="BDECB088"/>
    <w:lvl w:ilvl="0" w:tplc="43A44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01403"/>
    <w:multiLevelType w:val="hybridMultilevel"/>
    <w:tmpl w:val="40C06DBC"/>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1" w15:restartNumberingAfterBreak="0">
    <w:nsid w:val="46F55ACB"/>
    <w:multiLevelType w:val="hybridMultilevel"/>
    <w:tmpl w:val="A47807F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24859C9"/>
    <w:multiLevelType w:val="hybridMultilevel"/>
    <w:tmpl w:val="1682CFF8"/>
    <w:lvl w:ilvl="0" w:tplc="CF7C87EC">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93747A"/>
    <w:multiLevelType w:val="hybridMultilevel"/>
    <w:tmpl w:val="1DE2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6" w15:restartNumberingAfterBreak="0">
    <w:nsid w:val="633D6342"/>
    <w:multiLevelType w:val="hybridMultilevel"/>
    <w:tmpl w:val="5156E8A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7" w15:restartNumberingAfterBreak="0">
    <w:nsid w:val="664B123D"/>
    <w:multiLevelType w:val="hybridMultilevel"/>
    <w:tmpl w:val="BF164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746397"/>
    <w:multiLevelType w:val="hybridMultilevel"/>
    <w:tmpl w:val="DAD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F234A"/>
    <w:multiLevelType w:val="hybridMultilevel"/>
    <w:tmpl w:val="2884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7573C3"/>
    <w:multiLevelType w:val="hybridMultilevel"/>
    <w:tmpl w:val="C4F47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417EBE"/>
    <w:multiLevelType w:val="hybridMultilevel"/>
    <w:tmpl w:val="1F14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4D041C"/>
    <w:multiLevelType w:val="hybridMultilevel"/>
    <w:tmpl w:val="9FE6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B3845"/>
    <w:multiLevelType w:val="hybridMultilevel"/>
    <w:tmpl w:val="D7F0B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0"/>
  </w:num>
  <w:num w:numId="4">
    <w:abstractNumId w:val="15"/>
  </w:num>
  <w:num w:numId="5">
    <w:abstractNumId w:val="5"/>
  </w:num>
  <w:num w:numId="6">
    <w:abstractNumId w:val="4"/>
  </w:num>
  <w:num w:numId="7">
    <w:abstractNumId w:val="7"/>
  </w:num>
  <w:num w:numId="8">
    <w:abstractNumId w:val="9"/>
  </w:num>
  <w:num w:numId="9">
    <w:abstractNumId w:val="25"/>
  </w:num>
  <w:num w:numId="10">
    <w:abstractNumId w:val="17"/>
  </w:num>
  <w:num w:numId="11">
    <w:abstractNumId w:val="24"/>
  </w:num>
  <w:num w:numId="12">
    <w:abstractNumId w:val="20"/>
  </w:num>
  <w:num w:numId="13">
    <w:abstractNumId w:val="2"/>
  </w:num>
  <w:num w:numId="14">
    <w:abstractNumId w:val="21"/>
  </w:num>
  <w:num w:numId="15">
    <w:abstractNumId w:val="6"/>
  </w:num>
  <w:num w:numId="16">
    <w:abstractNumId w:val="3"/>
  </w:num>
  <w:num w:numId="17">
    <w:abstractNumId w:val="1"/>
  </w:num>
  <w:num w:numId="18">
    <w:abstractNumId w:val="22"/>
  </w:num>
  <w:num w:numId="19">
    <w:abstractNumId w:val="11"/>
  </w:num>
  <w:num w:numId="20">
    <w:abstractNumId w:val="19"/>
  </w:num>
  <w:num w:numId="21">
    <w:abstractNumId w:val="14"/>
  </w:num>
  <w:num w:numId="22">
    <w:abstractNumId w:val="0"/>
  </w:num>
  <w:num w:numId="23">
    <w:abstractNumId w:val="16"/>
  </w:num>
  <w:num w:numId="24">
    <w:abstractNumId w:val="12"/>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81F40"/>
    <w:rsid w:val="000C0BCB"/>
    <w:rsid w:val="000C485F"/>
    <w:rsid w:val="000F7EC9"/>
    <w:rsid w:val="001476FA"/>
    <w:rsid w:val="0016466A"/>
    <w:rsid w:val="0017121F"/>
    <w:rsid w:val="001B2DCA"/>
    <w:rsid w:val="002475D7"/>
    <w:rsid w:val="00275413"/>
    <w:rsid w:val="002A055D"/>
    <w:rsid w:val="00387F71"/>
    <w:rsid w:val="003C043E"/>
    <w:rsid w:val="00550276"/>
    <w:rsid w:val="00584E32"/>
    <w:rsid w:val="005A4691"/>
    <w:rsid w:val="005B4A88"/>
    <w:rsid w:val="005C7983"/>
    <w:rsid w:val="005D5F77"/>
    <w:rsid w:val="005F5C42"/>
    <w:rsid w:val="00613520"/>
    <w:rsid w:val="00643276"/>
    <w:rsid w:val="00651547"/>
    <w:rsid w:val="0065415B"/>
    <w:rsid w:val="006B0569"/>
    <w:rsid w:val="00730AE0"/>
    <w:rsid w:val="00757C12"/>
    <w:rsid w:val="007A20CA"/>
    <w:rsid w:val="007B4A65"/>
    <w:rsid w:val="007B6D77"/>
    <w:rsid w:val="007F5630"/>
    <w:rsid w:val="00845CDD"/>
    <w:rsid w:val="00896E2D"/>
    <w:rsid w:val="008B269E"/>
    <w:rsid w:val="008C040A"/>
    <w:rsid w:val="008D3F13"/>
    <w:rsid w:val="008D65C0"/>
    <w:rsid w:val="00907C03"/>
    <w:rsid w:val="00921147"/>
    <w:rsid w:val="00A066D7"/>
    <w:rsid w:val="00A32F0A"/>
    <w:rsid w:val="00A63D0E"/>
    <w:rsid w:val="00A6543E"/>
    <w:rsid w:val="00AA19BF"/>
    <w:rsid w:val="00AE7731"/>
    <w:rsid w:val="00B43045"/>
    <w:rsid w:val="00B578C8"/>
    <w:rsid w:val="00B91293"/>
    <w:rsid w:val="00C00FDB"/>
    <w:rsid w:val="00C80028"/>
    <w:rsid w:val="00CE639C"/>
    <w:rsid w:val="00DD32E1"/>
    <w:rsid w:val="00E165BF"/>
    <w:rsid w:val="00E36B85"/>
    <w:rsid w:val="00EA364F"/>
    <w:rsid w:val="00EE786C"/>
    <w:rsid w:val="00F63D22"/>
    <w:rsid w:val="00F742CD"/>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092E"/>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Henrietta Van Hulle</cp:lastModifiedBy>
  <cp:revision>2</cp:revision>
  <cp:lastPrinted>2019-08-26T12:42:00Z</cp:lastPrinted>
  <dcterms:created xsi:type="dcterms:W3CDTF">2019-12-12T13:06:00Z</dcterms:created>
  <dcterms:modified xsi:type="dcterms:W3CDTF">2019-12-12T13:06:00Z</dcterms:modified>
</cp:coreProperties>
</file>